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2614" w:rsidRPr="005030DB" w:rsidRDefault="00A01ABD">
      <w:pPr>
        <w:jc w:val="center"/>
        <w:rPr>
          <w:rFonts w:ascii="STZhongsong" w:eastAsia="STZhongsong" w:hAnsi="STZhongsong" w:cs="STZhongsong" w:hint="default"/>
          <w:b/>
          <w:bCs/>
          <w:color w:val="000000" w:themeColor="text1"/>
          <w:sz w:val="36"/>
          <w:szCs w:val="36"/>
          <w:lang w:val="zh-TW"/>
        </w:rPr>
      </w:pPr>
      <w:r w:rsidRPr="005030DB">
        <w:rPr>
          <w:rFonts w:ascii="STZhongsong" w:eastAsia="STZhongsong" w:hAnsi="STZhongsong" w:cs="STZhongsong"/>
          <w:b/>
          <w:bCs/>
          <w:color w:val="000000" w:themeColor="text1"/>
          <w:sz w:val="36"/>
          <w:szCs w:val="36"/>
          <w:lang w:val="zh-TW" w:eastAsia="zh-TW"/>
        </w:rPr>
        <w:t>上海市关于进一步加强所辖港口和通航水域</w:t>
      </w:r>
    </w:p>
    <w:p w:rsidR="00A82614" w:rsidRPr="005030DB" w:rsidRDefault="00A01ABD">
      <w:pPr>
        <w:jc w:val="center"/>
        <w:rPr>
          <w:rFonts w:ascii="STZhongsong" w:eastAsia="STZhongsong" w:hAnsi="STZhongsong" w:cs="STZhongsong" w:hint="default"/>
          <w:b/>
          <w:bCs/>
          <w:color w:val="000000" w:themeColor="text1"/>
          <w:sz w:val="36"/>
          <w:szCs w:val="36"/>
          <w:lang w:val="zh-TW"/>
        </w:rPr>
      </w:pPr>
      <w:r w:rsidRPr="005030DB">
        <w:rPr>
          <w:rFonts w:ascii="STZhongsong" w:eastAsia="STZhongsong" w:hAnsi="STZhongsong" w:cs="STZhongsong"/>
          <w:b/>
          <w:bCs/>
          <w:color w:val="000000" w:themeColor="text1"/>
          <w:sz w:val="36"/>
          <w:szCs w:val="36"/>
          <w:lang w:val="zh-TW" w:eastAsia="zh-TW"/>
        </w:rPr>
        <w:t>新</w:t>
      </w:r>
      <w:r w:rsidRPr="005030DB">
        <w:rPr>
          <w:rFonts w:ascii="STZhongsong" w:eastAsia="STZhongsong" w:hAnsi="STZhongsong" w:cs="STZhongsong"/>
          <w:b/>
          <w:bCs/>
          <w:color w:val="000000" w:themeColor="text1"/>
          <w:sz w:val="36"/>
          <w:szCs w:val="36"/>
          <w:lang w:val="zh-TW"/>
        </w:rPr>
        <w:t>型</w:t>
      </w:r>
      <w:r w:rsidRPr="005030DB">
        <w:rPr>
          <w:rFonts w:ascii="STZhongsong" w:eastAsia="STZhongsong" w:hAnsi="STZhongsong" w:cs="STZhongsong"/>
          <w:b/>
          <w:bCs/>
          <w:color w:val="000000" w:themeColor="text1"/>
          <w:sz w:val="36"/>
          <w:szCs w:val="36"/>
          <w:lang w:val="zh-TW" w:eastAsia="zh-TW"/>
        </w:rPr>
        <w:t>冠</w:t>
      </w:r>
      <w:r w:rsidRPr="005030DB">
        <w:rPr>
          <w:rFonts w:ascii="STZhongsong" w:eastAsia="STZhongsong" w:hAnsi="STZhongsong" w:cs="STZhongsong"/>
          <w:b/>
          <w:bCs/>
          <w:color w:val="000000" w:themeColor="text1"/>
          <w:sz w:val="36"/>
          <w:szCs w:val="36"/>
          <w:lang w:val="zh-TW"/>
        </w:rPr>
        <w:t>状</w:t>
      </w:r>
      <w:r w:rsidRPr="005030DB">
        <w:rPr>
          <w:rFonts w:ascii="STZhongsong" w:eastAsia="STZhongsong" w:hAnsi="STZhongsong" w:cs="STZhongsong"/>
          <w:b/>
          <w:bCs/>
          <w:color w:val="000000" w:themeColor="text1"/>
          <w:sz w:val="36"/>
          <w:szCs w:val="36"/>
          <w:lang w:val="zh-TW" w:eastAsia="zh-TW"/>
        </w:rPr>
        <w:t>病毒疫情防控工作的通告</w:t>
      </w:r>
    </w:p>
    <w:p w:rsidR="00A82614" w:rsidRPr="005030DB" w:rsidRDefault="00A82614" w:rsidP="00944ECC">
      <w:pPr>
        <w:rPr>
          <w:rFonts w:ascii="STZhongsong" w:eastAsia="STZhongsong" w:hAnsi="STZhongsong" w:cs="STZhongsong" w:hint="default"/>
          <w:color w:val="000000" w:themeColor="text1"/>
          <w:sz w:val="36"/>
          <w:szCs w:val="36"/>
          <w:lang w:eastAsia="zh-TW"/>
        </w:rPr>
      </w:pPr>
    </w:p>
    <w:p w:rsidR="00A82614" w:rsidRPr="005030DB" w:rsidRDefault="00A01AB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  <w:lang w:val="zh-TW" w:eastAsia="zh-TW"/>
        </w:rPr>
      </w:pP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为进一步加强新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型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冠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状病毒的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肺炎疫情防控工作，合力筑牢水上防线，阻断水上疫情传播，夯实相关企业主体责任，强化行业监管，依据《中华人民共和国传染病防治法》《突发公共卫生事件应急条例》以及国家和上海市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新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/>
        </w:rPr>
        <w:t>型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冠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/>
        </w:rPr>
        <w:t>状病毒的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肺炎疫情防控工作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领导小组有关要求，现将疫情防控期间</w:t>
      </w:r>
      <w:r w:rsidR="001027CC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本市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所辖港口和通航水域相关工作要求通告如下：</w:t>
      </w:r>
    </w:p>
    <w:p w:rsidR="00A82614" w:rsidRPr="005030DB" w:rsidRDefault="00A01ABD" w:rsidP="00944ECC">
      <w:pPr>
        <w:spacing w:line="560" w:lineRule="exact"/>
        <w:ind w:firstLine="640"/>
        <w:rPr>
          <w:rFonts w:ascii="楷体" w:eastAsia="楷体" w:hAnsi="楷体" w:cs="楷体" w:hint="default"/>
          <w:b/>
          <w:bCs/>
          <w:color w:val="000000" w:themeColor="text1"/>
          <w:sz w:val="32"/>
          <w:szCs w:val="32"/>
          <w:lang w:val="zh-TW" w:eastAsia="zh-TW"/>
        </w:rPr>
      </w:pP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一、货运码头防疫工作要求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  <w:lang w:val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（一）</w:t>
      </w:r>
      <w:r w:rsidR="0058508B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进入</w:t>
      </w:r>
      <w:r w:rsidR="00036356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本市</w:t>
      </w:r>
      <w:r w:rsidR="0058508B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所辖港口和</w:t>
      </w:r>
      <w:r w:rsidR="0058508B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通航水域航行、停泊</w:t>
      </w:r>
      <w:r w:rsidR="0058508B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和作业的</w:t>
      </w:r>
      <w:r w:rsidR="0058508B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船舶，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应严格执行船舶进出港报告制度</w:t>
      </w:r>
      <w:r w:rsidR="00944ECC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。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港口企业生产作业计划和作业船舶信息，应在进港作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业船舶靠泊前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</w:rPr>
        <w:t>24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小时报送至港口行政管理部门和海事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部门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。未经报港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许可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的船舶，一律不得进港作业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船舶作业完毕后应及时离港。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（二）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船港之间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通过电子化方式交互相关单证、计划和信息，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尽量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避免船岸人员直接接触。港口企业应协助做好靠泊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船舶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生活物资代购工作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。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进港作业船舶上人员未经许可不得擅自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下船，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船上人员有不听劝阻擅自下船的，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港口企业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应及时报告</w:t>
      </w:r>
      <w:r w:rsidR="00457B78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公安部门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进行处置。如遇船员出现体温异常等情况，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港口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企业应及时联系当地卫健部门处置。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  <w:lang w:val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（三）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港口企业应实行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</w:rPr>
        <w:t>24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小时值守制度，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对所有进入港区人员必须测量体温，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如发现体温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</w:rPr>
        <w:t>37.3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摄氏度以上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/>
        </w:rPr>
        <w:t>者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，应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/>
        </w:rPr>
        <w:t>拒绝进入并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及时联系卫健部门处置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/>
        </w:rPr>
        <w:t>。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来自或途径重点地区的来沪、返城职工，应按照相关规定，自抵沪之日起，严格执行居家或者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lastRenderedPageBreak/>
        <w:t>集中隔离观察14天的要求，期间不得上岗。上岗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工作人员应佩戴防护口罩，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并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根据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岗位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实际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情况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采取相应的防护措施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。对港区服务外地来沪船舶和</w:t>
      </w:r>
      <w:r w:rsidR="008477EB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货运车辆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的作业人员，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应在港区内设置独立就餐区和休息区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。</w:t>
      </w:r>
    </w:p>
    <w:p w:rsidR="00A82614" w:rsidRPr="005030DB" w:rsidRDefault="00A01ABD" w:rsidP="00944ECC">
      <w:pPr>
        <w:spacing w:line="560" w:lineRule="exact"/>
        <w:ind w:firstLine="640"/>
        <w:rPr>
          <w:rFonts w:ascii="SimHei" w:eastAsia="SimHei" w:hAnsi="SimHei" w:cs="SimHei" w:hint="default"/>
          <w:color w:val="000000" w:themeColor="text1"/>
          <w:sz w:val="32"/>
          <w:szCs w:val="32"/>
          <w:lang w:val="zh-TW" w:eastAsia="zh-TW"/>
        </w:rPr>
      </w:pP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二、客运码头</w:t>
      </w: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/>
        </w:rPr>
        <w:t>船舶</w:t>
      </w: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防疫工作</w:t>
      </w:r>
      <w:bookmarkStart w:id="0" w:name="_GoBack"/>
      <w:bookmarkEnd w:id="0"/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要求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（一）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严格实施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客运站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售票间、检票口、候船室、船舶等公共区域及相关设备设施的消毒防控。应加强港口设施通风换气，保持空气流通。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  <w:lang w:val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（二）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采取广播、滚动显示屏、宣传版面等形式，加大卫生防疫工作宣传，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有效告知公共卫生要求和疫情防控信息。未佩戴口罩者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/>
        </w:rPr>
        <w:t>一律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不得进入客运站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。对于拒不配合的乘客，及时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阻止登船并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向公安</w:t>
      </w:r>
      <w:r w:rsidR="00457B78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部门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报告。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（三）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来自或途径重点地区的来沪、返城职工，应按照相关规定，自抵沪之日起，严格执行居家或者集中隔离观察14天的要求，期间不得上岗。对客运站上岗职工和每名进站乘客进行体温检测，并做好相应人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次记录。对实测体温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</w:rPr>
        <w:t>37.3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摄氏度及以上的乘客，应拒绝登船，做好登记，劝导其立即就医或者联系卫健部门处置。</w:t>
      </w:r>
    </w:p>
    <w:p w:rsidR="00A82614" w:rsidRPr="005030DB" w:rsidRDefault="00A01ABD" w:rsidP="00944ECC">
      <w:pPr>
        <w:spacing w:line="560" w:lineRule="exact"/>
        <w:ind w:firstLine="640"/>
        <w:rPr>
          <w:rFonts w:ascii="SimHei" w:eastAsia="SimHei" w:hAnsi="SimHei" w:cs="SimHei" w:hint="default"/>
          <w:color w:val="000000" w:themeColor="text1"/>
          <w:sz w:val="32"/>
          <w:szCs w:val="32"/>
          <w:lang w:val="zh-TW" w:eastAsia="zh-TW"/>
        </w:rPr>
      </w:pP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三、进入本市所辖通航水域船舶防疫工作要求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  <w:u w:color="FF0000"/>
          <w:lang w:val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（一）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在本市与江浙交界的内河航道设置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</w:rPr>
        <w:t>8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个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</w:rPr>
        <w:t>24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小时省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际检查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口门（杭申线、长湖申线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、苏申外港线、油墩港、吴淞江、蕴藻浜、盐铁塘、掘石港），黄姑塘、浦泽塘2条航道临时封航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。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对所有进入</w:t>
      </w:r>
      <w:r w:rsidR="001027CC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本市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辖区水域的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船舶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及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船上人员进行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疫情防控检查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对所有船上人员进行体温测量。如遇船员出现体温异常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lastRenderedPageBreak/>
        <w:t>等情况，应及时联系当地卫健部门处置。</w:t>
      </w:r>
    </w:p>
    <w:p w:rsidR="00A82614" w:rsidRPr="005030DB" w:rsidRDefault="00E1329D" w:rsidP="00944ECC">
      <w:pPr>
        <w:widowControl/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  <w:lang w:val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（二）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严禁船舶向水域直接排放船舶污染物。船舶污染物接收、转运单位应严格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按照国家和本市相关规定，规范作业，提供便捷服务，并按照卫生防疫要求，加强作业人员的个人防护。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</w:rPr>
        <w:t>对来自重点地区船舶的污染物</w:t>
      </w:r>
      <w:r w:rsidR="00D566EF" w:rsidRPr="005030DB">
        <w:rPr>
          <w:rFonts w:ascii="仿宋" w:eastAsia="仿宋" w:hAnsi="仿宋" w:cs="仿宋"/>
          <w:color w:val="000000" w:themeColor="text1"/>
          <w:sz w:val="32"/>
          <w:szCs w:val="32"/>
        </w:rPr>
        <w:t>，</w:t>
      </w:r>
      <w:r w:rsidR="00D566EF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接收单位应严格</w:t>
      </w:r>
      <w:r w:rsidR="00D566EF" w:rsidRPr="005030DB">
        <w:rPr>
          <w:rFonts w:ascii="仿宋" w:eastAsia="仿宋" w:hAnsi="仿宋" w:cs="仿宋"/>
          <w:color w:val="000000" w:themeColor="text1"/>
          <w:sz w:val="32"/>
          <w:szCs w:val="32"/>
        </w:rPr>
        <w:t>消毒。</w:t>
      </w:r>
    </w:p>
    <w:p w:rsidR="00A82614" w:rsidRPr="005030DB" w:rsidRDefault="00A01ABD" w:rsidP="00944ECC">
      <w:pPr>
        <w:spacing w:line="560" w:lineRule="exact"/>
        <w:ind w:firstLine="640"/>
        <w:rPr>
          <w:rFonts w:ascii="FangSong_GB2312" w:eastAsia="FangSong_GB2312" w:hAnsi="FangSong_GB2312" w:cs="FangSong_GB2312" w:hint="default"/>
          <w:color w:val="000000" w:themeColor="text1"/>
          <w:sz w:val="32"/>
          <w:szCs w:val="32"/>
          <w:lang w:val="zh-TW" w:eastAsia="zh-TW"/>
        </w:rPr>
      </w:pP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四、加强行业监督和管理</w:t>
      </w:r>
    </w:p>
    <w:p w:rsidR="00A82614" w:rsidRPr="005030DB" w:rsidRDefault="00E1329D" w:rsidP="00944ECC">
      <w:pPr>
        <w:widowControl/>
        <w:spacing w:line="560" w:lineRule="exact"/>
        <w:ind w:firstLine="640"/>
        <w:rPr>
          <w:rFonts w:ascii="仿宋" w:eastAsia="仿宋" w:hAnsi="仿宋" w:cs="仿宋" w:hint="default"/>
          <w:bCs/>
          <w:iCs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（一）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港口</w:t>
      </w:r>
      <w:r w:rsidR="00457B78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行政管理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、海事、公安</w:t>
      </w:r>
      <w:r w:rsidR="00457B78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部门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应加强联防联控，信息互通。各自加密巡查（包括电子巡航和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</w:rPr>
        <w:t>VTS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监控）检查频次，严厉打击各类违法违规行为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。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严禁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货运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船舶停靠作业码头以外的岸线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严禁货运船舶从事载客行为。严禁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任何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船舶未经许可从事锚地与码头之间的船上人员接送业务</w:t>
      </w:r>
      <w:r w:rsidR="00CA65A9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。</w:t>
      </w:r>
      <w:r w:rsidR="00A01ABD" w:rsidRPr="005030DB">
        <w:rPr>
          <w:rFonts w:ascii="仿宋" w:eastAsia="仿宋" w:hAnsi="仿宋" w:cs="仿宋"/>
          <w:bCs/>
          <w:iCs/>
          <w:color w:val="000000" w:themeColor="text1"/>
          <w:sz w:val="32"/>
          <w:szCs w:val="32"/>
          <w:lang w:val="zh-TW" w:eastAsia="zh-TW"/>
        </w:rPr>
        <w:t>严禁船舶关闭</w:t>
      </w:r>
      <w:r w:rsidR="00A01ABD" w:rsidRPr="005030DB">
        <w:rPr>
          <w:rFonts w:ascii="仿宋" w:eastAsia="仿宋" w:hAnsi="仿宋" w:cs="仿宋"/>
          <w:bCs/>
          <w:iCs/>
          <w:color w:val="000000" w:themeColor="text1"/>
          <w:sz w:val="32"/>
          <w:szCs w:val="32"/>
        </w:rPr>
        <w:t>AIS</w:t>
      </w:r>
      <w:r w:rsidR="00A01ABD" w:rsidRPr="005030DB">
        <w:rPr>
          <w:rFonts w:ascii="仿宋" w:eastAsia="仿宋" w:hAnsi="仿宋" w:cs="仿宋"/>
          <w:bCs/>
          <w:iCs/>
          <w:color w:val="000000" w:themeColor="text1"/>
          <w:sz w:val="32"/>
          <w:szCs w:val="32"/>
          <w:lang w:val="zh-TW" w:eastAsia="zh-TW"/>
        </w:rPr>
        <w:t>设备</w:t>
      </w:r>
      <w:r w:rsidR="00C633B0" w:rsidRPr="005030DB">
        <w:rPr>
          <w:rFonts w:ascii="仿宋" w:eastAsia="仿宋" w:hAnsi="仿宋" w:cs="仿宋"/>
          <w:bCs/>
          <w:iCs/>
          <w:color w:val="000000" w:themeColor="text1"/>
          <w:sz w:val="32"/>
          <w:szCs w:val="32"/>
          <w:lang w:val="zh-TW"/>
        </w:rPr>
        <w:t>并确保AIS设备处于正常工作状态</w:t>
      </w:r>
      <w:r w:rsidR="00A01ABD" w:rsidRPr="005030DB">
        <w:rPr>
          <w:rFonts w:ascii="仿宋" w:eastAsia="仿宋" w:hAnsi="仿宋" w:cs="仿宋"/>
          <w:bCs/>
          <w:iCs/>
          <w:color w:val="000000" w:themeColor="text1"/>
          <w:sz w:val="32"/>
          <w:szCs w:val="32"/>
          <w:lang w:val="zh-TW" w:eastAsia="zh-TW"/>
        </w:rPr>
        <w:t>。</w:t>
      </w:r>
    </w:p>
    <w:p w:rsidR="00A82614" w:rsidRPr="005030DB" w:rsidRDefault="00E1329D" w:rsidP="00944ECC">
      <w:pPr>
        <w:spacing w:line="560" w:lineRule="exact"/>
        <w:ind w:firstLine="640"/>
        <w:rPr>
          <w:rFonts w:ascii="仿宋" w:eastAsia="仿宋" w:hAnsi="仿宋" w:cs="仿宋" w:hint="default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（二）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疫情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防控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期间，对违法违规行为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，将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依法从严从重处罚和追究相应法律责任。对拒绝或阻碍执法人员依法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执行公务，故意隐瞒、谎报疫情，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造谣滋事等扰乱公共秩序的行为，将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CN"/>
        </w:rPr>
        <w:t>由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公安</w:t>
      </w:r>
      <w:r w:rsidR="00457B78"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部门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依法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u w:color="FF0000"/>
          <w:lang w:val="zh-TW" w:eastAsia="zh-TW"/>
        </w:rPr>
        <w:t>予以</w:t>
      </w:r>
      <w:r w:rsidR="00A01ABD"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严厉打击。</w:t>
      </w:r>
    </w:p>
    <w:p w:rsidR="00A82614" w:rsidRDefault="00A01ABD" w:rsidP="00944ECC">
      <w:pPr>
        <w:spacing w:line="560" w:lineRule="exact"/>
        <w:ind w:firstLine="640"/>
        <w:rPr>
          <w:rFonts w:ascii="SimHei" w:eastAsiaTheme="minorEastAsia" w:hAnsi="SimHei" w:cs="SimHei"/>
          <w:color w:val="000000" w:themeColor="text1"/>
          <w:sz w:val="32"/>
          <w:szCs w:val="32"/>
          <w:lang w:val="zh-TW"/>
        </w:rPr>
      </w:pP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五、本通告自发布之日起施行</w:t>
      </w: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/>
        </w:rPr>
        <w:t>，结束时间根据疫情防控情况另行通告</w:t>
      </w:r>
      <w:r w:rsidRPr="005030DB">
        <w:rPr>
          <w:rFonts w:ascii="SimHei" w:eastAsia="SimHei" w:hAnsi="SimHei" w:cs="SimHei"/>
          <w:color w:val="000000" w:themeColor="text1"/>
          <w:sz w:val="32"/>
          <w:szCs w:val="32"/>
          <w:lang w:val="zh-TW" w:eastAsia="zh-TW"/>
        </w:rPr>
        <w:t>。</w:t>
      </w:r>
    </w:p>
    <w:p w:rsidR="00E1329D" w:rsidRDefault="00E1329D" w:rsidP="00944ECC">
      <w:pPr>
        <w:spacing w:line="560" w:lineRule="exact"/>
        <w:ind w:firstLine="640"/>
        <w:rPr>
          <w:rFonts w:ascii="SimHei" w:eastAsiaTheme="minorEastAsia" w:hAnsi="SimHei" w:cs="SimHei"/>
          <w:color w:val="000000" w:themeColor="text1"/>
          <w:sz w:val="32"/>
          <w:szCs w:val="32"/>
          <w:lang w:val="zh-TW"/>
        </w:rPr>
      </w:pPr>
    </w:p>
    <w:p w:rsidR="00E1329D" w:rsidRDefault="00E1329D" w:rsidP="00E1329D">
      <w:pPr>
        <w:spacing w:line="560" w:lineRule="exact"/>
        <w:jc w:val="center"/>
        <w:rPr>
          <w:rFonts w:ascii="SimHei" w:eastAsiaTheme="minorEastAsia" w:hAnsi="SimHei" w:cs="SimHei"/>
          <w:color w:val="000000" w:themeColor="text1"/>
          <w:sz w:val="32"/>
          <w:szCs w:val="32"/>
          <w:lang w:val="zh-TW" w:eastAsia="zh-TW"/>
        </w:rPr>
      </w:pPr>
      <w:r>
        <w:rPr>
          <w:rFonts w:ascii="SimHei" w:eastAsiaTheme="minorEastAsia" w:hAnsi="SimHei" w:cs="SimHei"/>
          <w:color w:val="000000" w:themeColor="text1"/>
          <w:sz w:val="32"/>
          <w:szCs w:val="32"/>
          <w:lang w:val="zh-TW" w:eastAsia="zh-TW"/>
        </w:rPr>
        <w:t>市交通委</w:t>
      </w:r>
      <w:r>
        <w:rPr>
          <w:rFonts w:ascii="SimHei" w:eastAsiaTheme="minorEastAsia" w:hAnsi="SimHei" w:cs="SimHei"/>
          <w:color w:val="000000" w:themeColor="text1"/>
          <w:sz w:val="32"/>
          <w:szCs w:val="32"/>
          <w:lang w:val="zh-TW" w:eastAsia="zh-TW"/>
        </w:rPr>
        <w:t xml:space="preserve">          </w:t>
      </w:r>
      <w:r>
        <w:rPr>
          <w:rFonts w:ascii="SimHei" w:eastAsiaTheme="minorEastAsia" w:hAnsi="SimHei" w:cs="SimHei"/>
          <w:color w:val="000000" w:themeColor="text1"/>
          <w:sz w:val="32"/>
          <w:szCs w:val="32"/>
          <w:lang w:val="zh-TW" w:eastAsia="zh-TW"/>
        </w:rPr>
        <w:t>上海海事局</w:t>
      </w:r>
      <w:r>
        <w:rPr>
          <w:rFonts w:ascii="SimHei" w:eastAsiaTheme="minorEastAsia" w:hAnsi="SimHei" w:cs="SimHei"/>
          <w:color w:val="000000" w:themeColor="text1"/>
          <w:sz w:val="32"/>
          <w:szCs w:val="32"/>
          <w:lang w:val="zh-TW" w:eastAsia="zh-TW"/>
        </w:rPr>
        <w:t xml:space="preserve">          </w:t>
      </w:r>
      <w:r>
        <w:rPr>
          <w:rFonts w:ascii="SimHei" w:eastAsiaTheme="minorEastAsia" w:hAnsi="SimHei" w:cs="SimHei"/>
          <w:color w:val="000000" w:themeColor="text1"/>
          <w:sz w:val="32"/>
          <w:szCs w:val="32"/>
          <w:lang w:val="zh-TW" w:eastAsia="zh-TW"/>
        </w:rPr>
        <w:t>市公安局</w:t>
      </w:r>
    </w:p>
    <w:p w:rsidR="00E1329D" w:rsidRPr="00E1329D" w:rsidRDefault="00E1329D" w:rsidP="00E1329D">
      <w:pPr>
        <w:spacing w:line="560" w:lineRule="exact"/>
        <w:ind w:firstLine="640"/>
        <w:jc w:val="center"/>
        <w:rPr>
          <w:rFonts w:ascii="SimHei" w:eastAsiaTheme="minorEastAsia" w:hAnsi="SimHei" w:cs="SimHei" w:hint="default"/>
          <w:color w:val="000000" w:themeColor="text1"/>
          <w:sz w:val="32"/>
          <w:szCs w:val="32"/>
          <w:lang w:val="zh-TW" w:eastAsia="zh-TW"/>
        </w:rPr>
      </w:pPr>
    </w:p>
    <w:p w:rsidR="00A82614" w:rsidRPr="005030DB" w:rsidRDefault="00A01ABD" w:rsidP="00E1329D">
      <w:pPr>
        <w:spacing w:line="560" w:lineRule="exact"/>
        <w:jc w:val="center"/>
        <w:rPr>
          <w:rFonts w:hint="default"/>
          <w:color w:val="000000" w:themeColor="text1"/>
        </w:rPr>
      </w:pP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二〇二〇年二月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十</w:t>
      </w:r>
      <w:r w:rsidR="00815AD5"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四</w:t>
      </w:r>
      <w:r w:rsidRPr="005030DB">
        <w:rPr>
          <w:rFonts w:ascii="仿宋" w:eastAsia="仿宋" w:hAnsi="仿宋" w:cs="仿宋"/>
          <w:color w:val="000000" w:themeColor="text1"/>
          <w:sz w:val="32"/>
          <w:szCs w:val="32"/>
          <w:lang w:val="zh-TW" w:eastAsia="zh-TW"/>
        </w:rPr>
        <w:t>日</w:t>
      </w:r>
    </w:p>
    <w:sectPr w:rsidR="00A82614" w:rsidRPr="005030DB" w:rsidSect="00A82614">
      <w:footerReference w:type="default" r:id="rId7"/>
      <w:pgSz w:w="11900" w:h="16840"/>
      <w:pgMar w:top="1440" w:right="1531" w:bottom="1440" w:left="153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34" w:rsidRDefault="00702234" w:rsidP="00A82614">
      <w:pPr>
        <w:rPr>
          <w:rFonts w:hint="default"/>
        </w:rPr>
      </w:pPr>
      <w:r>
        <w:separator/>
      </w:r>
    </w:p>
  </w:endnote>
  <w:endnote w:type="continuationSeparator" w:id="0">
    <w:p w:rsidR="00702234" w:rsidRDefault="00702234" w:rsidP="00A826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14" w:rsidRDefault="00C0578D">
    <w:pPr>
      <w:pStyle w:val="a3"/>
      <w:tabs>
        <w:tab w:val="clear" w:pos="8306"/>
        <w:tab w:val="right" w:pos="8280"/>
      </w:tabs>
      <w:jc w:val="center"/>
    </w:pPr>
    <w:r>
      <w:fldChar w:fldCharType="begin"/>
    </w:r>
    <w:r w:rsidR="00A01ABD">
      <w:instrText xml:space="preserve"> PAGE </w:instrText>
    </w:r>
    <w:r>
      <w:fldChar w:fldCharType="separate"/>
    </w:r>
    <w:r w:rsidR="00815AD5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34" w:rsidRDefault="00702234" w:rsidP="00A82614">
      <w:pPr>
        <w:rPr>
          <w:rFonts w:hint="default"/>
        </w:rPr>
      </w:pPr>
      <w:r>
        <w:separator/>
      </w:r>
    </w:p>
  </w:footnote>
  <w:footnote w:type="continuationSeparator" w:id="0">
    <w:p w:rsidR="00702234" w:rsidRDefault="00702234" w:rsidP="00A8261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bordersDoNotSurroundHeader/>
  <w:bordersDoNotSurroundFooter/>
  <w:hideSpellingErrors/>
  <w:hideGrammaticalErrors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82614"/>
    <w:rsid w:val="00036356"/>
    <w:rsid w:val="000564AE"/>
    <w:rsid w:val="000B1888"/>
    <w:rsid w:val="001027CC"/>
    <w:rsid w:val="00113780"/>
    <w:rsid w:val="001E14A0"/>
    <w:rsid w:val="0021074B"/>
    <w:rsid w:val="003314DC"/>
    <w:rsid w:val="003D7749"/>
    <w:rsid w:val="003E10D2"/>
    <w:rsid w:val="00437FC0"/>
    <w:rsid w:val="004560FF"/>
    <w:rsid w:val="00457B78"/>
    <w:rsid w:val="00491E06"/>
    <w:rsid w:val="00496C4B"/>
    <w:rsid w:val="004F63B2"/>
    <w:rsid w:val="005030DB"/>
    <w:rsid w:val="005247A7"/>
    <w:rsid w:val="00562C76"/>
    <w:rsid w:val="0058508B"/>
    <w:rsid w:val="005A2A58"/>
    <w:rsid w:val="005C2C2E"/>
    <w:rsid w:val="005E0E94"/>
    <w:rsid w:val="006020A9"/>
    <w:rsid w:val="006268A7"/>
    <w:rsid w:val="00702234"/>
    <w:rsid w:val="00751DFD"/>
    <w:rsid w:val="007614E3"/>
    <w:rsid w:val="007A7245"/>
    <w:rsid w:val="00804E06"/>
    <w:rsid w:val="00815AD5"/>
    <w:rsid w:val="008477EB"/>
    <w:rsid w:val="00944ECC"/>
    <w:rsid w:val="009E5A9B"/>
    <w:rsid w:val="009F4987"/>
    <w:rsid w:val="00A01ABD"/>
    <w:rsid w:val="00A82614"/>
    <w:rsid w:val="00B250A8"/>
    <w:rsid w:val="00C0578D"/>
    <w:rsid w:val="00C633B0"/>
    <w:rsid w:val="00C65F48"/>
    <w:rsid w:val="00CA65A9"/>
    <w:rsid w:val="00D566EF"/>
    <w:rsid w:val="00D62B8D"/>
    <w:rsid w:val="00E1329D"/>
    <w:rsid w:val="00E74E98"/>
    <w:rsid w:val="00ED2D02"/>
    <w:rsid w:val="00F6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14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A82614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qFormat/>
    <w:rsid w:val="00A8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A82614"/>
    <w:rPr>
      <w:u w:val="single"/>
    </w:rPr>
  </w:style>
  <w:style w:type="table" w:customStyle="1" w:styleId="TableNormal1">
    <w:name w:val="Table Normal1"/>
    <w:qFormat/>
    <w:rsid w:val="00A826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A8261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">
    <w:name w:val="页眉 Char"/>
    <w:basedOn w:val="a0"/>
    <w:link w:val="a4"/>
    <w:uiPriority w:val="99"/>
    <w:semiHidden/>
    <w:qFormat/>
    <w:rsid w:val="00A82614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1376</Characters>
  <Application>Microsoft Office Word</Application>
  <DocSecurity>0</DocSecurity>
  <Lines>11</Lines>
  <Paragraphs>3</Paragraphs>
  <ScaleCrop>false</ScaleCrop>
  <Company>china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2020-02-11T23:29:00Z</dcterms:created>
  <dcterms:modified xsi:type="dcterms:W3CDTF">2020-03-02T08:38:00Z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