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2B" w:rsidRPr="00E51901" w:rsidRDefault="006C482B" w:rsidP="006C482B">
      <w:pPr>
        <w:spacing w:line="520" w:lineRule="exact"/>
        <w:rPr>
          <w:sz w:val="32"/>
          <w:szCs w:val="32"/>
        </w:rPr>
      </w:pPr>
    </w:p>
    <w:p w:rsidR="006C482B" w:rsidRPr="00E51901" w:rsidRDefault="006C482B" w:rsidP="006C482B">
      <w:pPr>
        <w:spacing w:line="520" w:lineRule="exact"/>
        <w:rPr>
          <w:sz w:val="32"/>
          <w:szCs w:val="32"/>
        </w:rPr>
      </w:pPr>
    </w:p>
    <w:p w:rsidR="006C482B" w:rsidRPr="00E51901" w:rsidRDefault="006C482B" w:rsidP="006C482B">
      <w:pPr>
        <w:spacing w:line="520" w:lineRule="exact"/>
        <w:rPr>
          <w:sz w:val="32"/>
          <w:szCs w:val="32"/>
        </w:rPr>
      </w:pPr>
    </w:p>
    <w:p w:rsidR="006C482B" w:rsidRPr="001526DE" w:rsidRDefault="006C482B" w:rsidP="006C482B">
      <w:pPr>
        <w:jc w:val="distribute"/>
        <w:rPr>
          <w:rFonts w:ascii="方正小标宋_GBK" w:eastAsia="方正小标宋_GBK" w:hAnsi="Times New Roman" w:hint="eastAsia"/>
          <w:color w:val="FF0000"/>
          <w:spacing w:val="-6"/>
          <w:w w:val="80"/>
          <w:sz w:val="80"/>
          <w:szCs w:val="20"/>
        </w:rPr>
      </w:pPr>
      <w:r w:rsidRPr="001526DE">
        <w:rPr>
          <w:rFonts w:ascii="方正小标宋_GBK" w:eastAsia="方正小标宋_GBK" w:hAnsi="Times New Roman" w:hint="eastAsia"/>
          <w:color w:val="FF0000"/>
          <w:spacing w:val="-6"/>
          <w:w w:val="80"/>
          <w:sz w:val="80"/>
          <w:szCs w:val="20"/>
        </w:rPr>
        <w:t>中华人民共和国上海海事局文件</w:t>
      </w:r>
    </w:p>
    <w:p w:rsidR="006C482B" w:rsidRPr="0035680E" w:rsidRDefault="006C482B" w:rsidP="006C482B">
      <w:pPr>
        <w:pBdr>
          <w:bottom w:val="single" w:sz="12" w:space="1" w:color="FF0000"/>
        </w:pBdr>
        <w:jc w:val="center"/>
        <w:rPr>
          <w:sz w:val="32"/>
          <w:szCs w:val="32"/>
        </w:rPr>
      </w:pPr>
      <w:bookmarkStart w:id="0" w:name="fwh"/>
      <w:proofErr w:type="gramStart"/>
      <w:r>
        <w:rPr>
          <w:rFonts w:hint="eastAsia"/>
          <w:sz w:val="32"/>
          <w:szCs w:val="32"/>
        </w:rPr>
        <w:t>沪海危防</w:t>
      </w:r>
      <w:proofErr w:type="gramEnd"/>
      <w:r w:rsidRPr="0035680E">
        <w:rPr>
          <w:rFonts w:hint="eastAsia"/>
          <w:sz w:val="32"/>
          <w:szCs w:val="32"/>
        </w:rPr>
        <w:t>〔20</w:t>
      </w:r>
      <w:r>
        <w:rPr>
          <w:rFonts w:hint="eastAsia"/>
          <w:sz w:val="32"/>
          <w:szCs w:val="32"/>
        </w:rPr>
        <w:t>20</w:t>
      </w:r>
      <w:r w:rsidRPr="0035680E">
        <w:rPr>
          <w:rFonts w:hint="eastAsia"/>
          <w:sz w:val="32"/>
          <w:szCs w:val="32"/>
        </w:rPr>
        <w:t>〕</w:t>
      </w:r>
      <w:r>
        <w:rPr>
          <w:rFonts w:hint="eastAsia"/>
          <w:sz w:val="32"/>
          <w:szCs w:val="32"/>
        </w:rPr>
        <w:t>15</w:t>
      </w:r>
      <w:r w:rsidRPr="0035680E">
        <w:rPr>
          <w:rFonts w:hint="eastAsia"/>
          <w:sz w:val="32"/>
          <w:szCs w:val="32"/>
        </w:rPr>
        <w:t>号</w:t>
      </w:r>
      <w:bookmarkEnd w:id="0"/>
    </w:p>
    <w:p w:rsidR="006C482B" w:rsidRDefault="006C482B" w:rsidP="006C482B">
      <w:pPr>
        <w:adjustRightInd w:val="0"/>
        <w:snapToGrid w:val="0"/>
        <w:spacing w:line="600" w:lineRule="exact"/>
        <w:jc w:val="center"/>
        <w:rPr>
          <w:rFonts w:ascii="方正小标宋_GBK" w:eastAsia="方正小标宋_GBK" w:hAnsi="仿宋" w:hint="eastAsia"/>
          <w:color w:val="000000"/>
          <w:sz w:val="44"/>
          <w:szCs w:val="44"/>
        </w:rPr>
      </w:pPr>
    </w:p>
    <w:p w:rsidR="006C482B" w:rsidRDefault="006C482B" w:rsidP="006C482B">
      <w:pPr>
        <w:adjustRightInd w:val="0"/>
        <w:snapToGrid w:val="0"/>
        <w:spacing w:line="600" w:lineRule="exact"/>
        <w:jc w:val="center"/>
        <w:rPr>
          <w:rFonts w:ascii="方正小标宋_GBK" w:eastAsia="方正小标宋_GBK" w:hAnsi="仿宋" w:hint="eastAsia"/>
          <w:color w:val="000000"/>
          <w:sz w:val="44"/>
          <w:szCs w:val="44"/>
        </w:rPr>
      </w:pPr>
      <w:r w:rsidRPr="00B52755">
        <w:rPr>
          <w:rFonts w:ascii="方正小标宋_GBK" w:eastAsia="方正小标宋_GBK" w:hAnsi="仿宋" w:hint="eastAsia"/>
          <w:color w:val="000000"/>
          <w:sz w:val="44"/>
          <w:szCs w:val="44"/>
        </w:rPr>
        <w:t>上海海事局关于贯彻执行</w:t>
      </w:r>
    </w:p>
    <w:p w:rsidR="006C482B" w:rsidRPr="00B52755" w:rsidRDefault="006C482B" w:rsidP="006C482B">
      <w:pPr>
        <w:adjustRightInd w:val="0"/>
        <w:snapToGrid w:val="0"/>
        <w:spacing w:line="600" w:lineRule="exact"/>
        <w:jc w:val="center"/>
        <w:rPr>
          <w:rFonts w:ascii="方正小标宋_GBK" w:eastAsia="方正小标宋_GBK" w:hAnsi="仿宋" w:hint="eastAsia"/>
          <w:color w:val="000000"/>
          <w:sz w:val="44"/>
          <w:szCs w:val="44"/>
        </w:rPr>
      </w:pPr>
      <w:r w:rsidRPr="00B52755">
        <w:rPr>
          <w:rFonts w:ascii="方正小标宋_GBK" w:eastAsia="方正小标宋_GBK" w:hAnsi="仿宋" w:hint="eastAsia"/>
          <w:color w:val="000000"/>
          <w:sz w:val="44"/>
          <w:szCs w:val="44"/>
        </w:rPr>
        <w:t>交通运输部等四部委《长江经济带船舶和港口污染突出问题整治方案》的通知</w:t>
      </w:r>
    </w:p>
    <w:p w:rsidR="006C482B" w:rsidRPr="009E307F" w:rsidRDefault="006C482B" w:rsidP="006C482B">
      <w:pPr>
        <w:adjustRightInd w:val="0"/>
        <w:snapToGrid w:val="0"/>
        <w:spacing w:line="600" w:lineRule="exact"/>
        <w:jc w:val="center"/>
        <w:rPr>
          <w:rFonts w:hAnsi="仿宋"/>
          <w:b/>
          <w:color w:val="000000"/>
          <w:sz w:val="32"/>
          <w:szCs w:val="32"/>
        </w:rPr>
      </w:pPr>
    </w:p>
    <w:p w:rsidR="006C482B" w:rsidRPr="009E307F" w:rsidRDefault="006C482B" w:rsidP="006C482B">
      <w:pPr>
        <w:adjustRightInd w:val="0"/>
        <w:snapToGrid w:val="0"/>
        <w:spacing w:line="600" w:lineRule="exact"/>
        <w:rPr>
          <w:rFonts w:hAnsi="仿宋"/>
          <w:color w:val="000000"/>
          <w:sz w:val="32"/>
          <w:szCs w:val="32"/>
        </w:rPr>
      </w:pPr>
      <w:r w:rsidRPr="009E307F">
        <w:rPr>
          <w:rFonts w:hAnsi="仿宋" w:hint="eastAsia"/>
          <w:color w:val="000000"/>
          <w:sz w:val="32"/>
          <w:szCs w:val="32"/>
        </w:rPr>
        <w:t>各有关单位：</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cs="宋体" w:hint="eastAsia"/>
          <w:color w:val="000000"/>
          <w:kern w:val="0"/>
          <w:sz w:val="32"/>
          <w:szCs w:val="32"/>
        </w:rPr>
        <w:t>为贯彻实施《交通运输部 发展改革委 生态环境部 住房城乡建设部关于印发长江经济带船舶和港口污染突出问题整治方案的通知》</w:t>
      </w:r>
      <w:r w:rsidRPr="009E307F">
        <w:rPr>
          <w:rFonts w:hAnsi="仿宋" w:hint="eastAsia"/>
          <w:color w:val="000000"/>
          <w:sz w:val="32"/>
          <w:szCs w:val="32"/>
        </w:rPr>
        <w:t>，</w:t>
      </w:r>
      <w:r w:rsidRPr="009E307F">
        <w:rPr>
          <w:rFonts w:hAnsi="仿宋" w:cs="宋体" w:hint="eastAsia"/>
          <w:color w:val="000000"/>
          <w:kern w:val="0"/>
          <w:sz w:val="32"/>
          <w:szCs w:val="32"/>
        </w:rPr>
        <w:t>深入贯彻习近平生态文明思想，全面推进实施长江大保护战略，</w:t>
      </w:r>
      <w:r w:rsidRPr="009E307F">
        <w:rPr>
          <w:rFonts w:hAnsi="仿宋" w:hint="eastAsia"/>
          <w:color w:val="000000"/>
          <w:sz w:val="32"/>
          <w:szCs w:val="32"/>
        </w:rPr>
        <w:t>上海海事局决定组织开展船舶污染突出问题专项整治，现将有关要求</w:t>
      </w:r>
      <w:r>
        <w:rPr>
          <w:rFonts w:hAnsi="仿宋" w:hint="eastAsia"/>
          <w:color w:val="000000"/>
          <w:sz w:val="32"/>
          <w:szCs w:val="32"/>
        </w:rPr>
        <w:t>通知</w:t>
      </w:r>
      <w:r w:rsidRPr="009E307F">
        <w:rPr>
          <w:rFonts w:hAnsi="仿宋" w:hint="eastAsia"/>
          <w:color w:val="000000"/>
          <w:sz w:val="32"/>
          <w:szCs w:val="32"/>
        </w:rPr>
        <w:t>如下：</w:t>
      </w:r>
    </w:p>
    <w:p w:rsidR="006C482B" w:rsidRPr="00B52755" w:rsidRDefault="006C482B" w:rsidP="006C482B">
      <w:pPr>
        <w:adjustRightInd w:val="0"/>
        <w:snapToGrid w:val="0"/>
        <w:spacing w:line="600" w:lineRule="exact"/>
        <w:ind w:firstLineChars="200" w:firstLine="640"/>
        <w:rPr>
          <w:rFonts w:ascii="黑体" w:eastAsia="黑体" w:hAnsi="黑体"/>
          <w:color w:val="000000"/>
          <w:sz w:val="32"/>
          <w:szCs w:val="32"/>
        </w:rPr>
      </w:pPr>
      <w:r w:rsidRPr="00B52755">
        <w:rPr>
          <w:rFonts w:ascii="黑体" w:eastAsia="黑体" w:hAnsi="黑体" w:hint="eastAsia"/>
          <w:color w:val="000000"/>
          <w:sz w:val="32"/>
          <w:szCs w:val="32"/>
        </w:rPr>
        <w:t>一、总体要求</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全面贯彻落实党的十九大关于生态文明和美丽中国建设的新时代发展理念，旗帜鲜明地坚持和实践共抓大保护、不搞大开发的战略导向，打好船舶污染防治攻坚战。在上海市政府的统筹</w:t>
      </w:r>
      <w:r w:rsidRPr="009E307F">
        <w:rPr>
          <w:rFonts w:hAnsi="仿宋" w:hint="eastAsia"/>
          <w:color w:val="000000"/>
          <w:sz w:val="32"/>
          <w:szCs w:val="32"/>
        </w:rPr>
        <w:lastRenderedPageBreak/>
        <w:t>领导下，以问题为导向，坚持源头治理与集中攻坚并重，污染防治与生态保护并举，系统思维和规律性把握并行，严厉打击非法排污行为，切实提升防治船舶污染治理水平，促进船舶污染物合</w:t>
      </w:r>
      <w:proofErr w:type="gramStart"/>
      <w:r w:rsidRPr="009E307F">
        <w:rPr>
          <w:rFonts w:hAnsi="仿宋" w:hint="eastAsia"/>
          <w:color w:val="000000"/>
          <w:sz w:val="32"/>
          <w:szCs w:val="32"/>
        </w:rPr>
        <w:t>规</w:t>
      </w:r>
      <w:proofErr w:type="gramEnd"/>
      <w:r w:rsidRPr="009E307F">
        <w:rPr>
          <w:rFonts w:hAnsi="仿宋" w:hint="eastAsia"/>
          <w:color w:val="000000"/>
          <w:sz w:val="32"/>
          <w:szCs w:val="32"/>
        </w:rPr>
        <w:t>储存、排放、接收、转移和处置。</w:t>
      </w:r>
    </w:p>
    <w:p w:rsidR="006C482B" w:rsidRPr="00B52755" w:rsidRDefault="006C482B" w:rsidP="006C482B">
      <w:pPr>
        <w:adjustRightInd w:val="0"/>
        <w:snapToGrid w:val="0"/>
        <w:spacing w:line="600" w:lineRule="exact"/>
        <w:ind w:firstLineChars="200" w:firstLine="640"/>
        <w:rPr>
          <w:rFonts w:ascii="黑体" w:eastAsia="黑体" w:hAnsi="黑体"/>
          <w:color w:val="000000"/>
          <w:sz w:val="32"/>
          <w:szCs w:val="32"/>
        </w:rPr>
      </w:pPr>
      <w:r w:rsidRPr="00B52755">
        <w:rPr>
          <w:rFonts w:ascii="黑体" w:eastAsia="黑体" w:hAnsi="黑体" w:hint="eastAsia"/>
          <w:color w:val="000000"/>
          <w:sz w:val="32"/>
          <w:szCs w:val="32"/>
        </w:rPr>
        <w:t>二、执法依据和指导文件</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C15831">
        <w:rPr>
          <w:rFonts w:ascii="楷体_GB2312" w:eastAsia="楷体_GB2312" w:hAnsi="楷体" w:hint="eastAsia"/>
          <w:color w:val="000000"/>
          <w:sz w:val="32"/>
          <w:szCs w:val="32"/>
        </w:rPr>
        <w:t>（一）主要执法依据。</w:t>
      </w:r>
      <w:r w:rsidRPr="009E307F">
        <w:rPr>
          <w:rFonts w:hAnsi="仿宋" w:hint="eastAsia"/>
          <w:color w:val="000000"/>
          <w:sz w:val="32"/>
          <w:szCs w:val="32"/>
        </w:rPr>
        <w:t>《中华人民共和国海洋环境保护法》《防治船舶污染海洋环境管理条例》《上海市环境保护条例》《上海港船舶污染防治办法》《上海市饮用水水源保护缓冲区管理办法》等法律法规规章，以及《船舶水污染物排放控制标准》（以下简称《标准》）和船舶法定检验技术规则。</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C15831">
        <w:rPr>
          <w:rFonts w:ascii="楷体_GB2312" w:eastAsia="楷体_GB2312" w:hAnsi="楷体" w:hint="eastAsia"/>
          <w:color w:val="000000"/>
          <w:sz w:val="32"/>
          <w:szCs w:val="32"/>
        </w:rPr>
        <w:t>（二）主要指导文件。</w:t>
      </w:r>
      <w:r w:rsidRPr="009E307F">
        <w:rPr>
          <w:rFonts w:hAnsi="仿宋" w:cs="宋体" w:hint="eastAsia"/>
          <w:color w:val="000000"/>
          <w:kern w:val="0"/>
          <w:sz w:val="32"/>
          <w:szCs w:val="32"/>
        </w:rPr>
        <w:t>《交通运输部 发展改革委 生态环境部 住房城乡建设部关于印发长江经济带船舶和港口污染突出问题</w:t>
      </w:r>
      <w:r w:rsidRPr="009E307F">
        <w:rPr>
          <w:rFonts w:hAnsi="仿宋" w:hint="eastAsia"/>
          <w:color w:val="000000"/>
          <w:sz w:val="32"/>
          <w:szCs w:val="32"/>
        </w:rPr>
        <w:t>整治方案的通知》（以下简称《通知》）</w:t>
      </w:r>
      <w:r>
        <w:rPr>
          <w:rFonts w:hAnsi="仿宋" w:hint="eastAsia"/>
          <w:color w:val="000000"/>
          <w:sz w:val="32"/>
          <w:szCs w:val="32"/>
        </w:rPr>
        <w:t>，</w:t>
      </w:r>
      <w:r w:rsidRPr="009E307F">
        <w:rPr>
          <w:rFonts w:hAnsi="仿宋" w:hint="eastAsia"/>
          <w:color w:val="000000"/>
          <w:sz w:val="32"/>
          <w:szCs w:val="32"/>
        </w:rPr>
        <w:t>《交通运输部办公厅 生态环境部办公厅 住房和城乡建设部办公厅关于建立完善船舶水污染物转移处置联合监管制度的指导意见》（以下简称《意见》）</w:t>
      </w:r>
      <w:r>
        <w:rPr>
          <w:rFonts w:hAnsi="仿宋" w:hint="eastAsia"/>
          <w:color w:val="000000"/>
          <w:sz w:val="32"/>
          <w:szCs w:val="32"/>
        </w:rPr>
        <w:t>，</w:t>
      </w:r>
      <w:r w:rsidRPr="009E307F">
        <w:rPr>
          <w:rFonts w:hAnsi="仿宋" w:hint="eastAsia"/>
          <w:color w:val="000000"/>
          <w:sz w:val="32"/>
          <w:szCs w:val="32"/>
        </w:rPr>
        <w:t>《交通运输部办公厅关于做好船舶水污染物排放控制标准实施工作的通知》以及上海市相关指导文件。</w:t>
      </w:r>
    </w:p>
    <w:p w:rsidR="006C482B" w:rsidRPr="00B52755" w:rsidRDefault="006C482B" w:rsidP="006C482B">
      <w:pPr>
        <w:adjustRightInd w:val="0"/>
        <w:snapToGrid w:val="0"/>
        <w:spacing w:line="600" w:lineRule="exact"/>
        <w:ind w:firstLineChars="200" w:firstLine="640"/>
        <w:rPr>
          <w:rFonts w:ascii="黑体" w:eastAsia="黑体" w:hAnsi="黑体"/>
          <w:color w:val="000000"/>
          <w:sz w:val="32"/>
          <w:szCs w:val="32"/>
        </w:rPr>
      </w:pPr>
      <w:r w:rsidRPr="00B52755">
        <w:rPr>
          <w:rFonts w:ascii="黑体" w:eastAsia="黑体" w:hAnsi="黑体" w:hint="eastAsia"/>
          <w:color w:val="000000"/>
          <w:sz w:val="32"/>
          <w:szCs w:val="32"/>
        </w:rPr>
        <w:t>三、工作重点</w:t>
      </w:r>
    </w:p>
    <w:p w:rsidR="006C482B" w:rsidRPr="00C15831" w:rsidRDefault="006C482B" w:rsidP="006C482B">
      <w:pPr>
        <w:adjustRightInd w:val="0"/>
        <w:snapToGrid w:val="0"/>
        <w:spacing w:line="600" w:lineRule="exact"/>
        <w:ind w:firstLineChars="200" w:firstLine="640"/>
        <w:rPr>
          <w:rFonts w:ascii="楷体_GB2312" w:eastAsia="楷体_GB2312" w:hAnsi="楷体" w:hint="eastAsia"/>
          <w:color w:val="000000"/>
          <w:sz w:val="32"/>
          <w:szCs w:val="32"/>
        </w:rPr>
      </w:pPr>
      <w:r w:rsidRPr="00C15831">
        <w:rPr>
          <w:rFonts w:ascii="楷体_GB2312" w:eastAsia="楷体_GB2312" w:hAnsi="楷体" w:hint="eastAsia"/>
          <w:color w:val="000000"/>
          <w:sz w:val="32"/>
          <w:szCs w:val="32"/>
        </w:rPr>
        <w:t>（一）在上海海事局登记且持有有效国籍证书船舶的防污染设施设备配备与整改情况抽查。</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在上海海事局登记且持有有效国籍证书的船舶，应当全面满</w:t>
      </w:r>
      <w:r w:rsidRPr="009E307F">
        <w:rPr>
          <w:rFonts w:hAnsi="仿宋" w:hint="eastAsia"/>
          <w:color w:val="000000"/>
          <w:sz w:val="32"/>
          <w:szCs w:val="32"/>
        </w:rPr>
        <w:lastRenderedPageBreak/>
        <w:t>足《通知》《标准》、船舶法定检验技术规则有关船舶水污染防治的要求，其中对不满足生活污水处理或储存要求的400总吨以上船舶，除有其它规定外应当于2020年6月底前完成改造；400总吨以下船舶主要采用船上储存</w:t>
      </w:r>
      <w:proofErr w:type="gramStart"/>
      <w:r w:rsidRPr="009E307F">
        <w:rPr>
          <w:rFonts w:hAnsi="仿宋" w:hint="eastAsia"/>
          <w:color w:val="000000"/>
          <w:sz w:val="32"/>
          <w:szCs w:val="32"/>
        </w:rPr>
        <w:t>并送岸接收</w:t>
      </w:r>
      <w:proofErr w:type="gramEnd"/>
      <w:r w:rsidRPr="009E307F">
        <w:rPr>
          <w:rFonts w:hAnsi="仿宋" w:hint="eastAsia"/>
          <w:color w:val="000000"/>
          <w:sz w:val="32"/>
          <w:szCs w:val="32"/>
        </w:rPr>
        <w:t>的方式处置生活污水，不得随意排放。</w:t>
      </w:r>
    </w:p>
    <w:p w:rsidR="006C482B" w:rsidRPr="00C15831" w:rsidRDefault="006C482B" w:rsidP="006C482B">
      <w:pPr>
        <w:adjustRightInd w:val="0"/>
        <w:snapToGrid w:val="0"/>
        <w:spacing w:line="600" w:lineRule="exact"/>
        <w:ind w:firstLineChars="200" w:firstLine="640"/>
        <w:rPr>
          <w:rFonts w:ascii="楷体_GB2312" w:eastAsia="楷体_GB2312" w:hAnsi="楷体" w:hint="eastAsia"/>
          <w:color w:val="000000"/>
          <w:sz w:val="32"/>
          <w:szCs w:val="32"/>
        </w:rPr>
      </w:pPr>
      <w:r w:rsidRPr="00C15831">
        <w:rPr>
          <w:rFonts w:ascii="楷体_GB2312" w:eastAsia="楷体_GB2312" w:hAnsi="楷体" w:hint="eastAsia"/>
          <w:color w:val="000000"/>
          <w:sz w:val="32"/>
          <w:szCs w:val="32"/>
        </w:rPr>
        <w:t>（二）到港船舶的防污染设施设备配备和使用情况抽查。</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1</w:t>
      </w:r>
      <w:r>
        <w:rPr>
          <w:rFonts w:hAnsi="仿宋" w:hint="eastAsia"/>
          <w:color w:val="000000"/>
          <w:sz w:val="32"/>
          <w:szCs w:val="32"/>
        </w:rPr>
        <w:t>．</w:t>
      </w:r>
      <w:r w:rsidRPr="009E307F">
        <w:rPr>
          <w:rFonts w:hAnsi="仿宋" w:hint="eastAsia"/>
          <w:color w:val="000000"/>
          <w:sz w:val="32"/>
          <w:szCs w:val="32"/>
        </w:rPr>
        <w:t>油水分离设备或含油污水舱（柜）配备和使用情况。</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2</w:t>
      </w:r>
      <w:r>
        <w:rPr>
          <w:rFonts w:hAnsi="仿宋" w:hint="eastAsia"/>
          <w:color w:val="000000"/>
          <w:sz w:val="32"/>
          <w:szCs w:val="32"/>
        </w:rPr>
        <w:t>．</w:t>
      </w:r>
      <w:r w:rsidRPr="009E307F">
        <w:rPr>
          <w:rFonts w:hAnsi="仿宋" w:hint="eastAsia"/>
          <w:color w:val="000000"/>
          <w:sz w:val="32"/>
          <w:szCs w:val="32"/>
        </w:rPr>
        <w:t>生活污水设施的配备和使用情况</w:t>
      </w:r>
      <w:r>
        <w:rPr>
          <w:rFonts w:hAnsi="仿宋" w:hint="eastAsia"/>
          <w:color w:val="000000"/>
          <w:sz w:val="32"/>
          <w:szCs w:val="32"/>
        </w:rPr>
        <w:t>。</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对于内河船舶：400总吨及以上船舶和不足400总吨但核定载运15人以上船舶应当按规定配备生活污水处理装置或生活污水储存柜或打包收集装置，并按规定使用。其中2020年6月1日及以后建造的船舶使用处理装置处理后达标排放的，应当配套装设生活污水储存舱柜，以储存船舶停泊期间或</w:t>
      </w:r>
      <w:proofErr w:type="gramStart"/>
      <w:r w:rsidRPr="009E307F">
        <w:rPr>
          <w:rFonts w:hAnsi="仿宋" w:hint="eastAsia"/>
          <w:color w:val="000000"/>
          <w:sz w:val="32"/>
          <w:szCs w:val="32"/>
        </w:rPr>
        <w:t>在禁排水域</w:t>
      </w:r>
      <w:proofErr w:type="gramEnd"/>
      <w:r w:rsidRPr="009E307F">
        <w:rPr>
          <w:rFonts w:hAnsi="仿宋" w:hint="eastAsia"/>
          <w:color w:val="000000"/>
          <w:sz w:val="32"/>
          <w:szCs w:val="32"/>
        </w:rPr>
        <w:t>航行期间产生的生活污水，还应当在生活污水处理装置排放管路的适当位置设有取样检测口。</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对于国内海船：400总吨及以上船舶和不足400总吨但核定载运15人以上船舶应当按规定配备生活污水处理装置或粉碎消毒装置或储存柜，并按规定使用。上述船舶应不迟于2020年12月31日前在生活污水处理装置出水口安装生活污水取样点并保持可用，且完成相应检验工作。</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3</w:t>
      </w:r>
      <w:r>
        <w:rPr>
          <w:rFonts w:hAnsi="仿宋" w:hint="eastAsia"/>
          <w:color w:val="000000"/>
          <w:sz w:val="32"/>
          <w:szCs w:val="32"/>
        </w:rPr>
        <w:t>．</w:t>
      </w:r>
      <w:r w:rsidRPr="009E307F">
        <w:rPr>
          <w:rFonts w:hAnsi="仿宋" w:hint="eastAsia"/>
          <w:color w:val="000000"/>
          <w:sz w:val="32"/>
          <w:szCs w:val="32"/>
        </w:rPr>
        <w:t>船舶垃圾储存容器配备和使用情况。</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lastRenderedPageBreak/>
        <w:t>4</w:t>
      </w:r>
      <w:r>
        <w:rPr>
          <w:rFonts w:hAnsi="仿宋" w:hint="eastAsia"/>
          <w:color w:val="000000"/>
          <w:sz w:val="32"/>
          <w:szCs w:val="32"/>
        </w:rPr>
        <w:t>．</w:t>
      </w:r>
      <w:r w:rsidRPr="009E307F">
        <w:rPr>
          <w:rFonts w:hAnsi="仿宋" w:hint="eastAsia"/>
          <w:color w:val="000000"/>
          <w:sz w:val="32"/>
          <w:szCs w:val="32"/>
        </w:rPr>
        <w:t>船舶防污染文书的配备和记录情况，船舶水污染物接收凭证留存情况。</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5</w:t>
      </w:r>
      <w:r>
        <w:rPr>
          <w:rFonts w:hAnsi="仿宋" w:hint="eastAsia"/>
          <w:color w:val="000000"/>
          <w:sz w:val="32"/>
          <w:szCs w:val="32"/>
        </w:rPr>
        <w:t>．</w:t>
      </w:r>
      <w:r w:rsidRPr="009E307F">
        <w:rPr>
          <w:rFonts w:hAnsi="仿宋" w:hint="eastAsia"/>
          <w:color w:val="000000"/>
          <w:sz w:val="32"/>
          <w:szCs w:val="32"/>
        </w:rPr>
        <w:t>黄浦江内含油污</w:t>
      </w:r>
      <w:proofErr w:type="gramStart"/>
      <w:r w:rsidRPr="009E307F">
        <w:rPr>
          <w:rFonts w:hAnsi="仿宋" w:hint="eastAsia"/>
          <w:color w:val="000000"/>
          <w:sz w:val="32"/>
          <w:szCs w:val="32"/>
        </w:rPr>
        <w:t>水禁排要求</w:t>
      </w:r>
      <w:proofErr w:type="gramEnd"/>
      <w:r w:rsidRPr="009E307F">
        <w:rPr>
          <w:rFonts w:hAnsi="仿宋" w:hint="eastAsia"/>
          <w:color w:val="000000"/>
          <w:sz w:val="32"/>
          <w:szCs w:val="32"/>
        </w:rPr>
        <w:t>落实情况；黄浦江上游饮用水水源缓冲区内，洗舱水、生活污水、含油污水、垃圾等船舶污染物的</w:t>
      </w:r>
      <w:proofErr w:type="gramStart"/>
      <w:r w:rsidRPr="009E307F">
        <w:rPr>
          <w:rFonts w:hAnsi="仿宋" w:hint="eastAsia"/>
          <w:color w:val="000000"/>
          <w:sz w:val="32"/>
          <w:szCs w:val="32"/>
        </w:rPr>
        <w:t>禁排要求</w:t>
      </w:r>
      <w:proofErr w:type="gramEnd"/>
      <w:r w:rsidRPr="009E307F">
        <w:rPr>
          <w:rFonts w:hAnsi="仿宋" w:hint="eastAsia"/>
          <w:color w:val="000000"/>
          <w:sz w:val="32"/>
          <w:szCs w:val="32"/>
        </w:rPr>
        <w:t>落实情况。</w:t>
      </w:r>
    </w:p>
    <w:p w:rsidR="006C482B" w:rsidRPr="00B52755" w:rsidRDefault="006C482B" w:rsidP="006C482B">
      <w:pPr>
        <w:adjustRightInd w:val="0"/>
        <w:snapToGrid w:val="0"/>
        <w:spacing w:line="600" w:lineRule="exact"/>
        <w:ind w:firstLineChars="200" w:firstLine="640"/>
        <w:rPr>
          <w:rFonts w:ascii="黑体" w:eastAsia="黑体" w:hAnsi="黑体"/>
          <w:color w:val="000000"/>
          <w:sz w:val="32"/>
          <w:szCs w:val="32"/>
        </w:rPr>
      </w:pPr>
      <w:r w:rsidRPr="00B52755">
        <w:rPr>
          <w:rFonts w:ascii="黑体" w:eastAsia="黑体" w:hAnsi="黑体" w:hint="eastAsia"/>
          <w:color w:val="000000"/>
          <w:sz w:val="32"/>
          <w:szCs w:val="32"/>
        </w:rPr>
        <w:t>四、时间进度和具体措施</w:t>
      </w:r>
    </w:p>
    <w:p w:rsidR="006C482B" w:rsidRPr="00C15831" w:rsidRDefault="006C482B" w:rsidP="006C482B">
      <w:pPr>
        <w:adjustRightInd w:val="0"/>
        <w:snapToGrid w:val="0"/>
        <w:spacing w:line="600" w:lineRule="exact"/>
        <w:ind w:firstLineChars="200" w:firstLine="640"/>
        <w:rPr>
          <w:rFonts w:ascii="楷体_GB2312" w:eastAsia="楷体_GB2312" w:hAnsi="楷体" w:hint="eastAsia"/>
          <w:color w:val="000000"/>
          <w:sz w:val="32"/>
          <w:szCs w:val="32"/>
        </w:rPr>
      </w:pPr>
      <w:r w:rsidRPr="00C15831">
        <w:rPr>
          <w:rFonts w:ascii="楷体_GB2312" w:eastAsia="楷体_GB2312" w:hAnsi="楷体" w:hint="eastAsia"/>
          <w:color w:val="000000"/>
          <w:sz w:val="32"/>
          <w:szCs w:val="32"/>
        </w:rPr>
        <w:t>（一）部署和自查自纠阶段（即日起至2020年3月）。</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船舶应当对照《通知》《标准》以及船舶法定检验技术规则的要求开展自查自纠，逐船建立问题清单并制定整改方案。在上海海事局登记且持有有效国籍证书的船舶，应当于3月底前将问题清单和整改方案报送至分支海事局。负责接收各船舶问题清单和整改方案的分支海事局</w:t>
      </w:r>
      <w:r>
        <w:rPr>
          <w:rFonts w:hAnsi="仿宋" w:hint="eastAsia"/>
          <w:color w:val="000000"/>
          <w:sz w:val="32"/>
          <w:szCs w:val="32"/>
        </w:rPr>
        <w:t>名单</w:t>
      </w:r>
      <w:r w:rsidRPr="009E307F">
        <w:rPr>
          <w:rFonts w:hAnsi="仿宋" w:hint="eastAsia"/>
          <w:color w:val="000000"/>
          <w:sz w:val="32"/>
          <w:szCs w:val="32"/>
        </w:rPr>
        <w:t>以及报送途径，我局将另行公布。</w:t>
      </w:r>
    </w:p>
    <w:p w:rsidR="006C482B" w:rsidRPr="00C15831" w:rsidRDefault="006C482B" w:rsidP="006C482B">
      <w:pPr>
        <w:adjustRightInd w:val="0"/>
        <w:snapToGrid w:val="0"/>
        <w:spacing w:line="600" w:lineRule="exact"/>
        <w:ind w:firstLineChars="200" w:firstLine="640"/>
        <w:rPr>
          <w:rFonts w:ascii="楷体_GB2312" w:eastAsia="楷体_GB2312" w:hAnsi="楷体" w:hint="eastAsia"/>
          <w:color w:val="000000"/>
          <w:sz w:val="32"/>
          <w:szCs w:val="32"/>
        </w:rPr>
      </w:pPr>
      <w:r w:rsidRPr="00C15831">
        <w:rPr>
          <w:rFonts w:ascii="楷体_GB2312" w:eastAsia="楷体_GB2312" w:hAnsi="楷体" w:hint="eastAsia"/>
          <w:color w:val="000000"/>
          <w:sz w:val="32"/>
          <w:szCs w:val="32"/>
        </w:rPr>
        <w:t>（二）集中整治阶段（2020年4月至10月）。</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cs="宋体" w:hint="eastAsia"/>
          <w:color w:val="000000"/>
          <w:kern w:val="0"/>
          <w:sz w:val="32"/>
          <w:szCs w:val="32"/>
        </w:rPr>
        <w:t>1</w:t>
      </w:r>
      <w:r>
        <w:rPr>
          <w:rFonts w:hAnsi="仿宋" w:cs="宋体" w:hint="eastAsia"/>
          <w:color w:val="000000"/>
          <w:kern w:val="0"/>
          <w:sz w:val="32"/>
          <w:szCs w:val="32"/>
        </w:rPr>
        <w:t>．上海海事</w:t>
      </w:r>
      <w:r w:rsidRPr="009E307F">
        <w:rPr>
          <w:rFonts w:hAnsi="仿宋" w:cs="宋体" w:hint="eastAsia"/>
          <w:color w:val="000000"/>
          <w:kern w:val="0"/>
          <w:sz w:val="32"/>
          <w:szCs w:val="32"/>
        </w:rPr>
        <w:t>局加大对</w:t>
      </w:r>
      <w:r w:rsidRPr="009E307F">
        <w:rPr>
          <w:rFonts w:hAnsi="仿宋" w:hint="eastAsia"/>
          <w:color w:val="000000"/>
          <w:sz w:val="32"/>
          <w:szCs w:val="32"/>
        </w:rPr>
        <w:t>到港船舶防污染设施设备配备和使用情况的抽查力度，对部分船舶开展污染物取样检测工作，重点查处未按规定配备和使用防污染设施设备的行为，以及违法排放污染物的行为。</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t>2</w:t>
      </w:r>
      <w:r>
        <w:rPr>
          <w:rFonts w:hAnsi="仿宋" w:hint="eastAsia"/>
          <w:color w:val="000000"/>
          <w:sz w:val="32"/>
          <w:szCs w:val="32"/>
        </w:rPr>
        <w:t>．上海海事</w:t>
      </w:r>
      <w:r w:rsidRPr="009E307F">
        <w:rPr>
          <w:rFonts w:hAnsi="仿宋" w:hint="eastAsia"/>
          <w:color w:val="000000"/>
          <w:sz w:val="32"/>
          <w:szCs w:val="32"/>
        </w:rPr>
        <w:t>局</w:t>
      </w:r>
      <w:r>
        <w:rPr>
          <w:rFonts w:hAnsi="仿宋" w:hint="eastAsia"/>
          <w:color w:val="000000"/>
          <w:sz w:val="32"/>
          <w:szCs w:val="32"/>
        </w:rPr>
        <w:t>所属</w:t>
      </w:r>
      <w:r w:rsidRPr="009E307F">
        <w:rPr>
          <w:rFonts w:hAnsi="仿宋" w:hint="eastAsia"/>
          <w:color w:val="000000"/>
          <w:sz w:val="32"/>
          <w:szCs w:val="32"/>
        </w:rPr>
        <w:t>各分支局将根据船舶自查自纠情况以及对到港船舶抽查情况，重点对防污染设施设备未配备、性能不达标、未保持正常使用的船舶建立不达标船舶档案，并通报发证船检机构和船籍港海事管理机构。</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hint="eastAsia"/>
          <w:color w:val="000000"/>
          <w:sz w:val="32"/>
          <w:szCs w:val="32"/>
        </w:rPr>
        <w:lastRenderedPageBreak/>
        <w:t>各航运公司和船舶要切实做好不达标船舶整改工作，完成整改后要及时通过电子邮件、传真等方式，向建立不达标船舶档案的分支海事局提交整改报告以及相应整改证据，形成闭环管理。对不满足生活污水处理或储存要求的400总吨以上船舶，船籍港在东部省份的，应当于2020年6月底前完成改造；船籍港在中西部省份的，应当于2020年底前完成改造。</w:t>
      </w:r>
    </w:p>
    <w:p w:rsidR="006C482B" w:rsidRPr="009E307F" w:rsidRDefault="006C482B" w:rsidP="006C482B">
      <w:pPr>
        <w:adjustRightInd w:val="0"/>
        <w:snapToGrid w:val="0"/>
        <w:spacing w:line="600" w:lineRule="exact"/>
        <w:ind w:firstLineChars="200" w:firstLine="640"/>
        <w:rPr>
          <w:rFonts w:hAnsi="仿宋"/>
          <w:color w:val="000000"/>
          <w:sz w:val="32"/>
          <w:szCs w:val="32"/>
        </w:rPr>
      </w:pPr>
      <w:r w:rsidRPr="009E307F">
        <w:rPr>
          <w:rFonts w:hAnsi="仿宋" w:cs="宋体" w:hint="eastAsia"/>
          <w:color w:val="000000"/>
          <w:kern w:val="0"/>
          <w:sz w:val="32"/>
          <w:szCs w:val="32"/>
        </w:rPr>
        <w:t>3</w:t>
      </w:r>
      <w:r>
        <w:rPr>
          <w:rFonts w:hAnsi="仿宋" w:cs="宋体" w:hint="eastAsia"/>
          <w:color w:val="000000"/>
          <w:kern w:val="0"/>
          <w:sz w:val="32"/>
          <w:szCs w:val="32"/>
        </w:rPr>
        <w:t>．</w:t>
      </w:r>
      <w:r w:rsidRPr="009E307F">
        <w:rPr>
          <w:rFonts w:hAnsi="仿宋" w:hint="eastAsia"/>
          <w:color w:val="000000"/>
          <w:sz w:val="32"/>
          <w:szCs w:val="32"/>
        </w:rPr>
        <w:t>对不符合《标准》要求的船舶、不满足黄浦江</w:t>
      </w:r>
      <w:proofErr w:type="gramStart"/>
      <w:r w:rsidRPr="009E307F">
        <w:rPr>
          <w:rFonts w:hAnsi="仿宋" w:hint="eastAsia"/>
          <w:color w:val="000000"/>
          <w:sz w:val="32"/>
          <w:szCs w:val="32"/>
        </w:rPr>
        <w:t>禁排要求</w:t>
      </w:r>
      <w:proofErr w:type="gramEnd"/>
      <w:r w:rsidRPr="009E307F">
        <w:rPr>
          <w:rFonts w:hAnsi="仿宋" w:hint="eastAsia"/>
          <w:color w:val="000000"/>
          <w:sz w:val="32"/>
          <w:szCs w:val="32"/>
        </w:rPr>
        <w:t>的船舶，除按照前述要求进行处理外，</w:t>
      </w:r>
      <w:r>
        <w:rPr>
          <w:rFonts w:hAnsi="仿宋" w:hint="eastAsia"/>
          <w:color w:val="000000"/>
          <w:sz w:val="32"/>
          <w:szCs w:val="32"/>
        </w:rPr>
        <w:t>上海海事</w:t>
      </w:r>
      <w:r w:rsidRPr="009E307F">
        <w:rPr>
          <w:rFonts w:hAnsi="仿宋" w:hint="eastAsia"/>
          <w:color w:val="000000"/>
          <w:sz w:val="32"/>
          <w:szCs w:val="32"/>
        </w:rPr>
        <w:t>局还将依法采取限航、禁航等措施。</w:t>
      </w:r>
    </w:p>
    <w:p w:rsidR="006C482B" w:rsidRPr="009E307F" w:rsidRDefault="006C482B" w:rsidP="006C482B">
      <w:pPr>
        <w:adjustRightInd w:val="0"/>
        <w:snapToGrid w:val="0"/>
        <w:spacing w:line="600" w:lineRule="exact"/>
        <w:ind w:firstLineChars="200" w:firstLine="640"/>
        <w:rPr>
          <w:rFonts w:hAnsi="仿宋"/>
          <w:noProof/>
          <w:color w:val="000000"/>
          <w:sz w:val="32"/>
          <w:szCs w:val="32"/>
        </w:rPr>
      </w:pPr>
      <w:r w:rsidRPr="009E307F">
        <w:rPr>
          <w:rFonts w:hAnsi="仿宋" w:hint="eastAsia"/>
          <w:color w:val="000000"/>
          <w:sz w:val="32"/>
          <w:szCs w:val="32"/>
        </w:rPr>
        <w:t>4</w:t>
      </w:r>
      <w:r>
        <w:rPr>
          <w:rFonts w:hAnsi="仿宋" w:hint="eastAsia"/>
          <w:color w:val="000000"/>
          <w:sz w:val="32"/>
          <w:szCs w:val="32"/>
        </w:rPr>
        <w:t>．上海海事</w:t>
      </w:r>
      <w:r w:rsidRPr="009E307F">
        <w:rPr>
          <w:rFonts w:hAnsi="仿宋" w:hint="eastAsia"/>
          <w:color w:val="000000"/>
          <w:sz w:val="32"/>
          <w:szCs w:val="32"/>
        </w:rPr>
        <w:t>局将</w:t>
      </w:r>
      <w:r w:rsidRPr="009E307F">
        <w:rPr>
          <w:rFonts w:hAnsi="仿宋" w:hint="eastAsia"/>
          <w:noProof/>
          <w:color w:val="000000"/>
          <w:sz w:val="32"/>
          <w:szCs w:val="32"/>
        </w:rPr>
        <w:t>开展船舶使用岸电情况的监督检查。船舶应当按照《大气污染物排放控制区实施方案》的规定使用岸电，并将岸电使用情况记录留船备查。</w:t>
      </w:r>
    </w:p>
    <w:p w:rsidR="006C482B" w:rsidRPr="009E307F" w:rsidRDefault="006C482B" w:rsidP="006C482B">
      <w:pPr>
        <w:adjustRightInd w:val="0"/>
        <w:snapToGrid w:val="0"/>
        <w:spacing w:line="600" w:lineRule="exact"/>
        <w:ind w:firstLineChars="200" w:firstLine="640"/>
        <w:rPr>
          <w:rFonts w:hAnsi="仿宋" w:cs="宋体"/>
          <w:color w:val="000000"/>
          <w:kern w:val="0"/>
          <w:sz w:val="32"/>
          <w:szCs w:val="32"/>
        </w:rPr>
      </w:pPr>
      <w:r w:rsidRPr="009E307F">
        <w:rPr>
          <w:rFonts w:hAnsi="仿宋" w:hint="eastAsia"/>
          <w:color w:val="000000"/>
          <w:sz w:val="32"/>
          <w:szCs w:val="32"/>
        </w:rPr>
        <w:t>5</w:t>
      </w:r>
      <w:r>
        <w:rPr>
          <w:rFonts w:hAnsi="仿宋" w:hint="eastAsia"/>
          <w:color w:val="000000"/>
          <w:sz w:val="32"/>
          <w:szCs w:val="32"/>
        </w:rPr>
        <w:t>．</w:t>
      </w:r>
      <w:r w:rsidRPr="009E307F">
        <w:rPr>
          <w:rFonts w:hAnsi="仿宋" w:cs="宋体" w:hint="eastAsia"/>
          <w:color w:val="000000"/>
          <w:kern w:val="0"/>
          <w:sz w:val="32"/>
          <w:szCs w:val="32"/>
        </w:rPr>
        <w:t>船舶污染物接收</w:t>
      </w:r>
      <w:r>
        <w:rPr>
          <w:rFonts w:hAnsi="仿宋" w:cs="宋体" w:hint="eastAsia"/>
          <w:color w:val="000000"/>
          <w:kern w:val="0"/>
          <w:sz w:val="32"/>
          <w:szCs w:val="32"/>
        </w:rPr>
        <w:t>、</w:t>
      </w:r>
      <w:r w:rsidRPr="009E307F">
        <w:rPr>
          <w:rFonts w:hAnsi="仿宋" w:cs="宋体" w:hint="eastAsia"/>
          <w:color w:val="000000"/>
          <w:kern w:val="0"/>
          <w:sz w:val="32"/>
          <w:szCs w:val="32"/>
        </w:rPr>
        <w:t>转运单位应当按照《通知》《意见》规定，</w:t>
      </w:r>
      <w:r w:rsidRPr="009E307F">
        <w:rPr>
          <w:rFonts w:hAnsi="仿宋" w:hint="eastAsia"/>
          <w:color w:val="000000"/>
          <w:sz w:val="32"/>
          <w:szCs w:val="32"/>
        </w:rPr>
        <w:t>并</w:t>
      </w:r>
      <w:r w:rsidRPr="009E307F">
        <w:rPr>
          <w:rFonts w:hAnsi="仿宋" w:cs="宋体" w:hint="eastAsia"/>
          <w:color w:val="000000"/>
          <w:kern w:val="0"/>
          <w:sz w:val="32"/>
          <w:szCs w:val="32"/>
        </w:rPr>
        <w:t>严格落实联单制要求。</w:t>
      </w:r>
    </w:p>
    <w:p w:rsidR="006C482B" w:rsidRPr="009E307F" w:rsidRDefault="006C482B" w:rsidP="006C482B">
      <w:pPr>
        <w:adjustRightInd w:val="0"/>
        <w:snapToGrid w:val="0"/>
        <w:spacing w:line="600" w:lineRule="exact"/>
        <w:ind w:firstLineChars="200" w:firstLine="640"/>
        <w:rPr>
          <w:rFonts w:hAnsi="仿宋"/>
          <w:noProof/>
          <w:color w:val="000000"/>
          <w:sz w:val="32"/>
          <w:szCs w:val="32"/>
        </w:rPr>
      </w:pPr>
      <w:r w:rsidRPr="009E307F">
        <w:rPr>
          <w:rFonts w:hAnsi="仿宋" w:hint="eastAsia"/>
          <w:noProof/>
          <w:color w:val="000000"/>
          <w:sz w:val="32"/>
          <w:szCs w:val="32"/>
        </w:rPr>
        <w:t>6</w:t>
      </w:r>
      <w:r>
        <w:rPr>
          <w:rFonts w:hAnsi="仿宋" w:hint="eastAsia"/>
          <w:noProof/>
          <w:color w:val="000000"/>
          <w:sz w:val="32"/>
          <w:szCs w:val="32"/>
        </w:rPr>
        <w:t>．上海海事</w:t>
      </w:r>
      <w:r w:rsidRPr="009E307F">
        <w:rPr>
          <w:rFonts w:hAnsi="仿宋" w:hint="eastAsia"/>
          <w:noProof/>
          <w:color w:val="000000"/>
          <w:sz w:val="32"/>
          <w:szCs w:val="32"/>
        </w:rPr>
        <w:t>局将与上海市相关部门建立船舶污染物船岸交接和联合检查制度，对无合理理由拒不送交、涉嫌偷排船舶污染物的船舶，开展调查处理。</w:t>
      </w:r>
    </w:p>
    <w:p w:rsidR="006C482B" w:rsidRPr="00C15831" w:rsidRDefault="006C482B" w:rsidP="006C482B">
      <w:pPr>
        <w:adjustRightInd w:val="0"/>
        <w:snapToGrid w:val="0"/>
        <w:spacing w:line="600" w:lineRule="exact"/>
        <w:ind w:firstLineChars="200" w:firstLine="640"/>
        <w:rPr>
          <w:rFonts w:ascii="楷体_GB2312" w:eastAsia="楷体_GB2312" w:hAnsi="楷体" w:hint="eastAsia"/>
          <w:color w:val="000000"/>
          <w:sz w:val="32"/>
          <w:szCs w:val="32"/>
        </w:rPr>
      </w:pPr>
      <w:r w:rsidRPr="00C15831">
        <w:rPr>
          <w:rFonts w:ascii="楷体_GB2312" w:eastAsia="楷体_GB2312" w:hAnsi="楷体" w:hint="eastAsia"/>
          <w:color w:val="000000"/>
          <w:sz w:val="32"/>
          <w:szCs w:val="32"/>
        </w:rPr>
        <w:t>（三）总结提升阶段（2020年11月至12月）。</w:t>
      </w:r>
    </w:p>
    <w:p w:rsidR="006C482B" w:rsidRDefault="006C482B" w:rsidP="006C482B">
      <w:pPr>
        <w:adjustRightInd w:val="0"/>
        <w:snapToGrid w:val="0"/>
        <w:spacing w:line="600" w:lineRule="exact"/>
        <w:ind w:firstLineChars="200" w:firstLine="640"/>
        <w:rPr>
          <w:rFonts w:hAnsi="仿宋" w:hint="eastAsia"/>
          <w:color w:val="000000"/>
          <w:sz w:val="32"/>
          <w:szCs w:val="32"/>
        </w:rPr>
      </w:pPr>
      <w:r w:rsidRPr="009E307F">
        <w:rPr>
          <w:rFonts w:hAnsi="仿宋" w:hint="eastAsia"/>
          <w:color w:val="000000"/>
          <w:sz w:val="32"/>
          <w:szCs w:val="32"/>
        </w:rPr>
        <w:t>各航运公司和船舶要认真分析、总结评估公司船舶污染防治工作成效、经验和不足，提出进一步完善船舶污染防治工作的建议和计划，形成长效机制，予以长期坚持。</w:t>
      </w:r>
    </w:p>
    <w:p w:rsidR="006C482B" w:rsidRDefault="006C482B" w:rsidP="006C482B">
      <w:pPr>
        <w:adjustRightInd w:val="0"/>
        <w:snapToGrid w:val="0"/>
        <w:spacing w:line="600" w:lineRule="exact"/>
        <w:ind w:firstLineChars="200" w:firstLine="640"/>
        <w:rPr>
          <w:rFonts w:hAnsi="仿宋" w:hint="eastAsia"/>
          <w:color w:val="000000"/>
          <w:sz w:val="32"/>
          <w:szCs w:val="32"/>
        </w:rPr>
      </w:pPr>
      <w:r>
        <w:rPr>
          <w:rFonts w:hAnsi="仿宋" w:hint="eastAsia"/>
          <w:color w:val="000000"/>
          <w:sz w:val="32"/>
          <w:szCs w:val="32"/>
        </w:rPr>
        <w:lastRenderedPageBreak/>
        <w:t>特此通知。</w:t>
      </w:r>
    </w:p>
    <w:p w:rsidR="006C482B" w:rsidRPr="009E307F" w:rsidRDefault="006C482B" w:rsidP="006C482B">
      <w:pPr>
        <w:adjustRightInd w:val="0"/>
        <w:snapToGrid w:val="0"/>
        <w:spacing w:line="600" w:lineRule="exact"/>
        <w:ind w:firstLineChars="200" w:firstLine="640"/>
        <w:rPr>
          <w:rFonts w:hAnsi="仿宋"/>
          <w:color w:val="000000"/>
          <w:sz w:val="32"/>
          <w:szCs w:val="32"/>
        </w:rPr>
      </w:pPr>
    </w:p>
    <w:p w:rsidR="006C482B" w:rsidRDefault="006C482B" w:rsidP="006C482B">
      <w:pPr>
        <w:adjustRightInd w:val="0"/>
        <w:snapToGrid w:val="0"/>
        <w:spacing w:line="600" w:lineRule="exact"/>
        <w:ind w:firstLineChars="200" w:firstLine="640"/>
        <w:rPr>
          <w:rFonts w:hAnsi="仿宋" w:hint="eastAsia"/>
          <w:color w:val="000000"/>
          <w:sz w:val="32"/>
          <w:szCs w:val="32"/>
        </w:rPr>
      </w:pPr>
      <w:r w:rsidRPr="009E307F">
        <w:rPr>
          <w:rFonts w:hAnsi="仿宋" w:hint="eastAsia"/>
          <w:color w:val="000000"/>
          <w:sz w:val="32"/>
          <w:szCs w:val="32"/>
        </w:rPr>
        <w:t>附件：</w:t>
      </w:r>
      <w:proofErr w:type="gramStart"/>
      <w:r w:rsidRPr="009E307F">
        <w:rPr>
          <w:rFonts w:hAnsi="仿宋" w:hint="eastAsia"/>
          <w:color w:val="000000"/>
          <w:sz w:val="32"/>
          <w:szCs w:val="32"/>
        </w:rPr>
        <w:t>《</w:t>
      </w:r>
      <w:proofErr w:type="gramEnd"/>
      <w:r w:rsidRPr="009E307F">
        <w:rPr>
          <w:rFonts w:hAnsi="仿宋" w:hint="eastAsia"/>
          <w:color w:val="000000"/>
          <w:sz w:val="32"/>
          <w:szCs w:val="32"/>
        </w:rPr>
        <w:t>交通运输部 发展改革委 生态环境部 住房城乡建设</w:t>
      </w:r>
    </w:p>
    <w:p w:rsidR="006C482B" w:rsidRDefault="006C482B" w:rsidP="006C482B">
      <w:pPr>
        <w:adjustRightInd w:val="0"/>
        <w:snapToGrid w:val="0"/>
        <w:spacing w:line="600" w:lineRule="exact"/>
        <w:ind w:firstLineChars="450" w:firstLine="1440"/>
        <w:rPr>
          <w:rFonts w:hAnsi="仿宋" w:hint="eastAsia"/>
          <w:color w:val="000000"/>
          <w:sz w:val="32"/>
          <w:szCs w:val="32"/>
        </w:rPr>
      </w:pPr>
      <w:r w:rsidRPr="009E307F">
        <w:rPr>
          <w:rFonts w:hAnsi="仿宋" w:hint="eastAsia"/>
          <w:color w:val="000000"/>
          <w:sz w:val="32"/>
          <w:szCs w:val="32"/>
        </w:rPr>
        <w:t>部关于印发长江经济带船舶和港口污染突出问题整治</w:t>
      </w:r>
    </w:p>
    <w:p w:rsidR="006C482B" w:rsidRPr="009E307F" w:rsidRDefault="006C482B" w:rsidP="006C482B">
      <w:pPr>
        <w:adjustRightInd w:val="0"/>
        <w:snapToGrid w:val="0"/>
        <w:spacing w:line="600" w:lineRule="exact"/>
        <w:ind w:firstLineChars="450" w:firstLine="1440"/>
        <w:rPr>
          <w:rFonts w:hAnsi="仿宋"/>
          <w:b/>
          <w:color w:val="000000"/>
          <w:sz w:val="32"/>
          <w:szCs w:val="32"/>
        </w:rPr>
      </w:pPr>
      <w:r w:rsidRPr="009E307F">
        <w:rPr>
          <w:rFonts w:hAnsi="仿宋" w:hint="eastAsia"/>
          <w:color w:val="000000"/>
          <w:sz w:val="32"/>
          <w:szCs w:val="32"/>
        </w:rPr>
        <w:t>方案的通知</w:t>
      </w:r>
      <w:proofErr w:type="gramStart"/>
      <w:r w:rsidRPr="009E307F">
        <w:rPr>
          <w:rFonts w:hAnsi="仿宋" w:hint="eastAsia"/>
          <w:color w:val="000000"/>
          <w:sz w:val="32"/>
          <w:szCs w:val="32"/>
        </w:rPr>
        <w:t>》</w:t>
      </w:r>
      <w:proofErr w:type="gramEnd"/>
      <w:r w:rsidRPr="009E307F">
        <w:rPr>
          <w:rFonts w:hAnsi="仿宋" w:hint="eastAsia"/>
          <w:color w:val="000000"/>
          <w:sz w:val="32"/>
          <w:szCs w:val="32"/>
        </w:rPr>
        <w:t>（交水发</w:t>
      </w:r>
      <w:r>
        <w:rPr>
          <w:rFonts w:hAnsi="仿宋" w:hint="eastAsia"/>
          <w:color w:val="000000"/>
          <w:sz w:val="32"/>
          <w:szCs w:val="32"/>
        </w:rPr>
        <w:t>〔</w:t>
      </w:r>
      <w:r w:rsidRPr="009E307F">
        <w:rPr>
          <w:rFonts w:hAnsi="仿宋" w:hint="eastAsia"/>
          <w:color w:val="000000"/>
          <w:sz w:val="32"/>
          <w:szCs w:val="32"/>
        </w:rPr>
        <w:t>2020</w:t>
      </w:r>
      <w:r>
        <w:rPr>
          <w:rFonts w:hAnsi="仿宋" w:hint="eastAsia"/>
          <w:color w:val="000000"/>
          <w:sz w:val="32"/>
          <w:szCs w:val="32"/>
        </w:rPr>
        <w:t>〕</w:t>
      </w:r>
      <w:r w:rsidRPr="009E307F">
        <w:rPr>
          <w:rFonts w:hAnsi="仿宋" w:hint="eastAsia"/>
          <w:color w:val="000000"/>
          <w:sz w:val="32"/>
          <w:szCs w:val="32"/>
        </w:rPr>
        <w:t>17号）</w:t>
      </w:r>
    </w:p>
    <w:p w:rsidR="006C482B" w:rsidRPr="00C15831" w:rsidRDefault="006C482B" w:rsidP="006C482B">
      <w:pPr>
        <w:spacing w:line="600" w:lineRule="exact"/>
        <w:rPr>
          <w:rFonts w:hAnsi="仿宋" w:hint="eastAsia"/>
          <w:color w:val="000000"/>
          <w:sz w:val="32"/>
          <w:szCs w:val="32"/>
        </w:rPr>
      </w:pPr>
    </w:p>
    <w:p w:rsidR="006C482B" w:rsidRPr="00C15831" w:rsidRDefault="006C482B" w:rsidP="006C482B">
      <w:pPr>
        <w:spacing w:line="600" w:lineRule="exact"/>
        <w:rPr>
          <w:rFonts w:hint="eastAsia"/>
          <w:sz w:val="32"/>
          <w:szCs w:val="32"/>
        </w:rPr>
      </w:pPr>
    </w:p>
    <w:p w:rsidR="006C482B" w:rsidRPr="00C15831" w:rsidRDefault="006C482B" w:rsidP="006C482B">
      <w:pPr>
        <w:spacing w:line="600" w:lineRule="exact"/>
        <w:rPr>
          <w:rFonts w:hint="eastAsia"/>
          <w:sz w:val="32"/>
          <w:szCs w:val="32"/>
        </w:rPr>
      </w:pPr>
    </w:p>
    <w:p w:rsidR="006C482B" w:rsidRPr="00C15831" w:rsidRDefault="006C482B" w:rsidP="006C482B">
      <w:pPr>
        <w:spacing w:line="600" w:lineRule="exact"/>
        <w:rPr>
          <w:rFonts w:hint="eastAsia"/>
          <w:sz w:val="32"/>
          <w:szCs w:val="32"/>
        </w:rPr>
      </w:pPr>
      <w:bookmarkStart w:id="1" w:name="bt"/>
      <w:bookmarkEnd w:id="1"/>
      <w:r>
        <w:rPr>
          <w:rFonts w:hint="eastAsia"/>
          <w:sz w:val="32"/>
          <w:szCs w:val="32"/>
        </w:rPr>
        <w:t xml:space="preserve">                           </w:t>
      </w:r>
      <w:bookmarkStart w:id="2" w:name="zsdw"/>
      <w:bookmarkEnd w:id="2"/>
      <w:r w:rsidRPr="00C15831">
        <w:rPr>
          <w:rFonts w:hint="eastAsia"/>
          <w:sz w:val="32"/>
          <w:szCs w:val="32"/>
        </w:rPr>
        <w:t>中华人民共和国上海海事局</w:t>
      </w:r>
    </w:p>
    <w:p w:rsidR="006C482B" w:rsidRDefault="006C482B" w:rsidP="006C482B">
      <w:pPr>
        <w:spacing w:line="600" w:lineRule="exact"/>
        <w:ind w:right="1280"/>
        <w:jc w:val="right"/>
        <w:rPr>
          <w:sz w:val="32"/>
          <w:szCs w:val="32"/>
        </w:rPr>
      </w:pPr>
      <w:bookmarkStart w:id="3" w:name="qfrq"/>
      <w:r>
        <w:rPr>
          <w:rFonts w:hint="eastAsia"/>
          <w:sz w:val="32"/>
          <w:szCs w:val="32"/>
        </w:rPr>
        <w:t xml:space="preserve"> </w:t>
      </w:r>
      <w:r w:rsidRPr="00C15831">
        <w:rPr>
          <w:rFonts w:hint="eastAsia"/>
          <w:sz w:val="32"/>
          <w:szCs w:val="32"/>
        </w:rPr>
        <w:t>2020年2月13日</w:t>
      </w:r>
      <w:bookmarkEnd w:id="3"/>
      <w:r w:rsidRPr="00C15831">
        <w:rPr>
          <w:rFonts w:hint="eastAsia"/>
          <w:sz w:val="32"/>
          <w:szCs w:val="32"/>
        </w:rPr>
        <w:t xml:space="preserve">        </w:t>
      </w:r>
    </w:p>
    <w:p w:rsidR="006C482B" w:rsidRDefault="006C482B" w:rsidP="006C482B">
      <w:pPr>
        <w:rPr>
          <w:rFonts w:hint="eastAsia"/>
          <w:sz w:val="32"/>
          <w:szCs w:val="32"/>
        </w:rPr>
      </w:pPr>
    </w:p>
    <w:p w:rsidR="006C482B" w:rsidRDefault="006C482B" w:rsidP="006C482B">
      <w:pPr>
        <w:rPr>
          <w:rFonts w:hint="eastAsia"/>
          <w:sz w:val="32"/>
          <w:szCs w:val="32"/>
        </w:rPr>
      </w:pPr>
    </w:p>
    <w:p w:rsidR="006C482B" w:rsidRDefault="006C482B" w:rsidP="006C482B">
      <w:pPr>
        <w:rPr>
          <w:rFonts w:hint="eastAsia"/>
          <w:sz w:val="32"/>
          <w:szCs w:val="32"/>
        </w:rPr>
      </w:pPr>
    </w:p>
    <w:p w:rsidR="00054413" w:rsidRDefault="00054413" w:rsidP="006C482B">
      <w:pPr>
        <w:rPr>
          <w:rFonts w:hint="eastAsia"/>
          <w:sz w:val="32"/>
          <w:szCs w:val="32"/>
        </w:rPr>
      </w:pPr>
    </w:p>
    <w:p w:rsidR="00054413" w:rsidRDefault="00054413" w:rsidP="006C482B">
      <w:pPr>
        <w:rPr>
          <w:rFonts w:hint="eastAsia"/>
          <w:sz w:val="32"/>
          <w:szCs w:val="32"/>
        </w:rPr>
      </w:pPr>
    </w:p>
    <w:p w:rsidR="006C482B" w:rsidRDefault="006C482B" w:rsidP="006C482B">
      <w:pPr>
        <w:rPr>
          <w:rFonts w:hint="eastAsia"/>
          <w:sz w:val="32"/>
          <w:szCs w:val="32"/>
        </w:rPr>
      </w:pPr>
    </w:p>
    <w:p w:rsidR="006C482B" w:rsidRDefault="006C482B" w:rsidP="006C482B">
      <w:pPr>
        <w:rPr>
          <w:rFonts w:hint="eastAsia"/>
          <w:sz w:val="32"/>
          <w:szCs w:val="32"/>
        </w:rPr>
      </w:pPr>
    </w:p>
    <w:p w:rsidR="006C482B" w:rsidRDefault="006C482B" w:rsidP="006C482B">
      <w:pPr>
        <w:rPr>
          <w:rFonts w:hint="eastAsia"/>
          <w:sz w:val="32"/>
          <w:szCs w:val="32"/>
        </w:rPr>
      </w:pPr>
    </w:p>
    <w:p w:rsidR="006C482B" w:rsidRDefault="006C482B" w:rsidP="006C482B">
      <w:pPr>
        <w:spacing w:line="240" w:lineRule="exact"/>
        <w:rPr>
          <w:rFonts w:hint="eastAsia"/>
          <w:sz w:val="32"/>
          <w:szCs w:val="32"/>
        </w:rPr>
      </w:pPr>
    </w:p>
    <w:p w:rsidR="006C482B" w:rsidRDefault="006C482B" w:rsidP="006C482B">
      <w:pPr>
        <w:spacing w:line="240" w:lineRule="exact"/>
        <w:rPr>
          <w:rFonts w:hint="eastAsia"/>
          <w:sz w:val="32"/>
          <w:szCs w:val="32"/>
        </w:rPr>
      </w:pPr>
    </w:p>
    <w:p w:rsidR="006C482B" w:rsidRDefault="006C482B" w:rsidP="006C482B">
      <w:pPr>
        <w:spacing w:line="240" w:lineRule="exact"/>
        <w:rPr>
          <w:rFonts w:hint="eastAsia"/>
          <w:sz w:val="32"/>
          <w:szCs w:val="32"/>
        </w:rPr>
      </w:pPr>
    </w:p>
    <w:p w:rsidR="006C482B" w:rsidRDefault="006C482B" w:rsidP="006C482B">
      <w:pPr>
        <w:spacing w:line="240" w:lineRule="exact"/>
        <w:rPr>
          <w:sz w:val="32"/>
          <w:szCs w:val="32"/>
        </w:rPr>
      </w:pPr>
    </w:p>
    <w:p w:rsidR="006C482B" w:rsidRDefault="006C482B" w:rsidP="006C482B">
      <w:pPr>
        <w:pBdr>
          <w:top w:val="single" w:sz="8" w:space="1" w:color="auto"/>
          <w:bottom w:val="single" w:sz="8" w:space="1" w:color="auto"/>
        </w:pBdr>
        <w:ind w:firstLineChars="100" w:firstLine="280"/>
        <w:rPr>
          <w:sz w:val="28"/>
          <w:szCs w:val="28"/>
        </w:rPr>
      </w:pPr>
      <w:bookmarkStart w:id="4" w:name="csdw"/>
      <w:bookmarkEnd w:id="4"/>
      <w:r>
        <w:rPr>
          <w:rFonts w:hint="eastAsia"/>
          <w:sz w:val="28"/>
          <w:szCs w:val="28"/>
        </w:rPr>
        <w:t>中华人民共和国</w:t>
      </w:r>
      <w:r w:rsidRPr="007560DC">
        <w:rPr>
          <w:rFonts w:hint="eastAsia"/>
          <w:sz w:val="28"/>
          <w:szCs w:val="28"/>
        </w:rPr>
        <w:t>上海海事局</w:t>
      </w:r>
      <w:r>
        <w:rPr>
          <w:rFonts w:hint="eastAsia"/>
          <w:sz w:val="28"/>
          <w:szCs w:val="28"/>
        </w:rPr>
        <w:t xml:space="preserve">办公室          </w:t>
      </w:r>
      <w:bookmarkStart w:id="5" w:name="qfrq1"/>
      <w:r w:rsidRPr="007560DC">
        <w:rPr>
          <w:rFonts w:hint="eastAsia"/>
          <w:sz w:val="28"/>
          <w:szCs w:val="28"/>
        </w:rPr>
        <w:t>20</w:t>
      </w:r>
      <w:r>
        <w:rPr>
          <w:rFonts w:hint="eastAsia"/>
          <w:sz w:val="28"/>
          <w:szCs w:val="28"/>
        </w:rPr>
        <w:t>20</w:t>
      </w:r>
      <w:r w:rsidRPr="007560DC">
        <w:rPr>
          <w:rFonts w:hint="eastAsia"/>
          <w:sz w:val="28"/>
          <w:szCs w:val="28"/>
        </w:rPr>
        <w:t>年</w:t>
      </w:r>
      <w:r>
        <w:rPr>
          <w:rFonts w:hint="eastAsia"/>
          <w:sz w:val="28"/>
          <w:szCs w:val="28"/>
        </w:rPr>
        <w:t>2</w:t>
      </w:r>
      <w:r w:rsidRPr="007560DC">
        <w:rPr>
          <w:rFonts w:hint="eastAsia"/>
          <w:sz w:val="28"/>
          <w:szCs w:val="28"/>
        </w:rPr>
        <w:t>月</w:t>
      </w:r>
      <w:r>
        <w:rPr>
          <w:rFonts w:hint="eastAsia"/>
          <w:sz w:val="28"/>
          <w:szCs w:val="28"/>
        </w:rPr>
        <w:t>13</w:t>
      </w:r>
      <w:r w:rsidRPr="007560DC">
        <w:rPr>
          <w:rFonts w:hint="eastAsia"/>
          <w:sz w:val="28"/>
          <w:szCs w:val="28"/>
        </w:rPr>
        <w:t>日</w:t>
      </w:r>
      <w:bookmarkEnd w:id="5"/>
      <w:r w:rsidRPr="007560DC">
        <w:rPr>
          <w:rFonts w:hint="eastAsia"/>
          <w:sz w:val="28"/>
          <w:szCs w:val="28"/>
        </w:rPr>
        <w:t xml:space="preserve">印发  </w:t>
      </w:r>
    </w:p>
    <w:p w:rsidR="009626D5" w:rsidRPr="006C482B" w:rsidRDefault="000E0C9F" w:rsidP="00AF1AC1"/>
    <w:sectPr w:rsidR="009626D5" w:rsidRPr="006C482B" w:rsidSect="006B7C8B">
      <w:footerReference w:type="even" r:id="rId6"/>
      <w:footerReference w:type="default" r:id="rId7"/>
      <w:pgSz w:w="11906" w:h="16838" w:code="9"/>
      <w:pgMar w:top="2098" w:right="1474" w:bottom="1758" w:left="1588" w:header="851" w:footer="1247" w:gutter="0"/>
      <w:cols w:space="425"/>
      <w:docGrid w:type="lines" w:linePitch="579" w:charSpace="155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9F" w:rsidRDefault="000E0C9F" w:rsidP="00AF1AC1">
      <w:r>
        <w:separator/>
      </w:r>
    </w:p>
  </w:endnote>
  <w:endnote w:type="continuationSeparator" w:id="0">
    <w:p w:rsidR="000E0C9F" w:rsidRDefault="000E0C9F" w:rsidP="00AF1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04" w:rsidRPr="00AE0D23" w:rsidRDefault="000E0C9F" w:rsidP="003562A1">
    <w:pPr>
      <w:ind w:firstLineChars="50" w:firstLine="140"/>
      <w:jc w:val="left"/>
      <w:rPr>
        <w:rStyle w:val="a5"/>
        <w:sz w:val="28"/>
        <w:szCs w:val="28"/>
      </w:rPr>
    </w:pPr>
    <w:r>
      <w:rPr>
        <w:rStyle w:val="a5"/>
        <w:rFonts w:hint="eastAsia"/>
        <w:sz w:val="28"/>
        <w:szCs w:val="28"/>
      </w:rPr>
      <w:t>—</w:t>
    </w:r>
    <w:r w:rsidRPr="00AE0D23">
      <w:rPr>
        <w:rStyle w:val="a5"/>
        <w:sz w:val="28"/>
        <w:szCs w:val="28"/>
      </w:rPr>
      <w:fldChar w:fldCharType="begin"/>
    </w:r>
    <w:r w:rsidRPr="00AE0D23">
      <w:rPr>
        <w:rStyle w:val="a5"/>
        <w:sz w:val="28"/>
        <w:szCs w:val="28"/>
      </w:rPr>
      <w:instrText xml:space="preserve">PAGE  </w:instrText>
    </w:r>
    <w:r w:rsidRPr="00AE0D23">
      <w:rPr>
        <w:rStyle w:val="a5"/>
        <w:sz w:val="28"/>
        <w:szCs w:val="28"/>
      </w:rPr>
      <w:fldChar w:fldCharType="separate"/>
    </w:r>
    <w:r>
      <w:rPr>
        <w:rStyle w:val="a5"/>
        <w:noProof/>
        <w:sz w:val="28"/>
        <w:szCs w:val="28"/>
      </w:rPr>
      <w:t>6</w:t>
    </w:r>
    <w:r w:rsidRPr="00AE0D23">
      <w:rPr>
        <w:rStyle w:val="a5"/>
        <w:sz w:val="28"/>
        <w:szCs w:val="28"/>
      </w:rPr>
      <w:fldChar w:fldCharType="end"/>
    </w:r>
    <w:r>
      <w:rPr>
        <w:rStyle w:val="a5"/>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B5" w:rsidRPr="00AE0D23" w:rsidRDefault="000E0C9F" w:rsidP="003562A1">
    <w:pPr>
      <w:ind w:firstLineChars="50" w:firstLine="140"/>
      <w:jc w:val="right"/>
      <w:rPr>
        <w:rStyle w:val="a5"/>
        <w:sz w:val="28"/>
        <w:szCs w:val="28"/>
      </w:rPr>
    </w:pPr>
    <w:r>
      <w:rPr>
        <w:rStyle w:val="a5"/>
        <w:rFonts w:hint="eastAsia"/>
        <w:sz w:val="28"/>
        <w:szCs w:val="28"/>
      </w:rPr>
      <w:t>—</w:t>
    </w:r>
    <w:r w:rsidRPr="00AE0D23">
      <w:rPr>
        <w:rStyle w:val="a5"/>
        <w:sz w:val="28"/>
        <w:szCs w:val="28"/>
      </w:rPr>
      <w:fldChar w:fldCharType="begin"/>
    </w:r>
    <w:r w:rsidRPr="00AE0D23">
      <w:rPr>
        <w:rStyle w:val="a5"/>
        <w:sz w:val="28"/>
        <w:szCs w:val="28"/>
      </w:rPr>
      <w:instrText xml:space="preserve">PAGE  </w:instrText>
    </w:r>
    <w:r w:rsidRPr="00AE0D23">
      <w:rPr>
        <w:rStyle w:val="a5"/>
        <w:sz w:val="28"/>
        <w:szCs w:val="28"/>
      </w:rPr>
      <w:fldChar w:fldCharType="separate"/>
    </w:r>
    <w:r w:rsidR="00054413">
      <w:rPr>
        <w:rStyle w:val="a5"/>
        <w:noProof/>
        <w:sz w:val="28"/>
        <w:szCs w:val="28"/>
      </w:rPr>
      <w:t>1</w:t>
    </w:r>
    <w:r w:rsidRPr="00AE0D23">
      <w:rPr>
        <w:rStyle w:val="a5"/>
        <w:sz w:val="28"/>
        <w:szCs w:val="28"/>
      </w:rPr>
      <w:fldChar w:fldCharType="end"/>
    </w:r>
    <w:r>
      <w:rPr>
        <w:rStyle w:val="a5"/>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9F" w:rsidRDefault="000E0C9F" w:rsidP="00AF1AC1">
      <w:r>
        <w:separator/>
      </w:r>
    </w:p>
  </w:footnote>
  <w:footnote w:type="continuationSeparator" w:id="0">
    <w:p w:rsidR="000E0C9F" w:rsidRDefault="000E0C9F" w:rsidP="00AF1A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AC1"/>
    <w:rsid w:val="00054413"/>
    <w:rsid w:val="00091AD2"/>
    <w:rsid w:val="000E0C9F"/>
    <w:rsid w:val="006C482B"/>
    <w:rsid w:val="00A020DD"/>
    <w:rsid w:val="00AF1AC1"/>
    <w:rsid w:val="00D83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2B"/>
    <w:pPr>
      <w:widowControl w:val="0"/>
      <w:jc w:val="both"/>
    </w:pPr>
    <w:rPr>
      <w:rFonts w:ascii="仿宋_GB2312" w:eastAsia="仿宋_GB2312"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A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1AC1"/>
    <w:rPr>
      <w:sz w:val="18"/>
      <w:szCs w:val="18"/>
    </w:rPr>
  </w:style>
  <w:style w:type="paragraph" w:styleId="a4">
    <w:name w:val="footer"/>
    <w:basedOn w:val="a"/>
    <w:link w:val="Char0"/>
    <w:uiPriority w:val="99"/>
    <w:semiHidden/>
    <w:unhideWhenUsed/>
    <w:rsid w:val="00AF1A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1AC1"/>
    <w:rPr>
      <w:sz w:val="18"/>
      <w:szCs w:val="18"/>
    </w:rPr>
  </w:style>
  <w:style w:type="character" w:styleId="a5">
    <w:name w:val="page number"/>
    <w:basedOn w:val="a0"/>
    <w:rsid w:val="006C48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2020-02-13T05:08:00Z</dcterms:created>
  <dcterms:modified xsi:type="dcterms:W3CDTF">2020-02-13T05:11:00Z</dcterms:modified>
</cp:coreProperties>
</file>