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649" w:rsidRDefault="00B27649">
      <w:pPr>
        <w:rPr>
          <w:kern w:val="0"/>
          <w:szCs w:val="28"/>
          <w:lang w:bidi="ar"/>
        </w:rPr>
      </w:pPr>
    </w:p>
    <w:p w:rsidR="00B27649" w:rsidRDefault="00AA2C40" w:rsidP="00AA2C40">
      <w:pPr>
        <w:jc w:val="center"/>
        <w:rPr>
          <w:rFonts w:ascii="方正小标宋_GBK" w:eastAsia="方正小标宋_GBK"/>
          <w:kern w:val="0"/>
          <w:sz w:val="36"/>
          <w:szCs w:val="36"/>
          <w:lang w:bidi="ar"/>
        </w:rPr>
      </w:pPr>
      <w:r>
        <w:rPr>
          <w:rFonts w:ascii="方正小标宋_GBK" w:eastAsia="方正小标宋_GBK" w:hint="eastAsia"/>
          <w:kern w:val="0"/>
          <w:sz w:val="36"/>
          <w:szCs w:val="36"/>
          <w:lang w:bidi="ar"/>
        </w:rPr>
        <w:t>上海海事局防治船舶供受油作业污染海洋环境管理规定（</w:t>
      </w:r>
      <w:r w:rsidRPr="00AA2C40">
        <w:rPr>
          <w:rFonts w:ascii="方正小标宋_GBK" w:eastAsia="方正小标宋_GBK" w:hint="eastAsia"/>
          <w:kern w:val="0"/>
          <w:sz w:val="36"/>
          <w:szCs w:val="36"/>
          <w:lang w:bidi="ar"/>
        </w:rPr>
        <w:t>征求意见稿）起草说明</w:t>
      </w:r>
    </w:p>
    <w:p w:rsidR="00235497" w:rsidRPr="00235497" w:rsidRDefault="00235497" w:rsidP="00235497">
      <w:pPr>
        <w:jc w:val="center"/>
        <w:rPr>
          <w:rFonts w:hint="eastAsia"/>
          <w:kern w:val="0"/>
          <w:szCs w:val="28"/>
          <w:lang w:bidi="ar"/>
        </w:rPr>
      </w:pPr>
      <w:r w:rsidRPr="00235497">
        <w:rPr>
          <w:kern w:val="0"/>
          <w:szCs w:val="28"/>
          <w:lang w:bidi="ar"/>
        </w:rPr>
        <w:t>（</w:t>
      </w:r>
      <w:r w:rsidRPr="00235497">
        <w:rPr>
          <w:rFonts w:hint="eastAsia"/>
          <w:kern w:val="0"/>
          <w:szCs w:val="28"/>
          <w:lang w:bidi="ar"/>
        </w:rPr>
        <w:t>2</w:t>
      </w:r>
      <w:r w:rsidRPr="00235497">
        <w:rPr>
          <w:kern w:val="0"/>
          <w:szCs w:val="28"/>
          <w:lang w:bidi="ar"/>
        </w:rPr>
        <w:t>024</w:t>
      </w:r>
      <w:r w:rsidRPr="00235497">
        <w:rPr>
          <w:kern w:val="0"/>
          <w:szCs w:val="28"/>
          <w:lang w:bidi="ar"/>
        </w:rPr>
        <w:t>年</w:t>
      </w:r>
      <w:r w:rsidRPr="00235497">
        <w:rPr>
          <w:rFonts w:hint="eastAsia"/>
          <w:kern w:val="0"/>
          <w:szCs w:val="28"/>
          <w:lang w:bidi="ar"/>
        </w:rPr>
        <w:t>9</w:t>
      </w:r>
      <w:r w:rsidRPr="00235497">
        <w:rPr>
          <w:rFonts w:hint="eastAsia"/>
          <w:kern w:val="0"/>
          <w:szCs w:val="28"/>
          <w:lang w:bidi="ar"/>
        </w:rPr>
        <w:t>月</w:t>
      </w:r>
      <w:r w:rsidRPr="00235497">
        <w:rPr>
          <w:rFonts w:hint="eastAsia"/>
          <w:kern w:val="0"/>
          <w:szCs w:val="28"/>
          <w:lang w:bidi="ar"/>
        </w:rPr>
        <w:t>3</w:t>
      </w:r>
      <w:r w:rsidRPr="00235497">
        <w:rPr>
          <w:kern w:val="0"/>
          <w:szCs w:val="28"/>
          <w:lang w:bidi="ar"/>
        </w:rPr>
        <w:t>0</w:t>
      </w:r>
      <w:r w:rsidRPr="00235497">
        <w:rPr>
          <w:kern w:val="0"/>
          <w:szCs w:val="28"/>
          <w:lang w:bidi="ar"/>
        </w:rPr>
        <w:t>日）</w:t>
      </w:r>
    </w:p>
    <w:p w:rsidR="00AA2C40" w:rsidRPr="00AA2C40" w:rsidRDefault="00AA2C40" w:rsidP="00AA2C40">
      <w:pPr>
        <w:jc w:val="center"/>
        <w:rPr>
          <w:rFonts w:ascii="方正小标宋_GBK" w:eastAsia="方正小标宋_GBK" w:hint="eastAsia"/>
          <w:kern w:val="0"/>
          <w:szCs w:val="28"/>
          <w:lang w:bidi="ar"/>
        </w:rPr>
      </w:pPr>
      <w:bookmarkStart w:id="0" w:name="_GoBack"/>
      <w:bookmarkEnd w:id="0"/>
    </w:p>
    <w:p w:rsidR="00AA2C40" w:rsidRPr="003D55D5" w:rsidRDefault="00AA2C40" w:rsidP="003D55D5">
      <w:pPr>
        <w:ind w:firstLineChars="200" w:firstLine="640"/>
        <w:rPr>
          <w:rFonts w:ascii="黑体" w:eastAsia="黑体" w:hAnsi="黑体"/>
          <w:kern w:val="0"/>
          <w:szCs w:val="28"/>
          <w:lang w:bidi="ar"/>
        </w:rPr>
      </w:pPr>
      <w:r w:rsidRPr="003D55D5">
        <w:rPr>
          <w:rFonts w:ascii="黑体" w:eastAsia="黑体" w:hAnsi="黑体"/>
          <w:kern w:val="0"/>
          <w:szCs w:val="28"/>
          <w:lang w:bidi="ar"/>
        </w:rPr>
        <w:t>一、</w:t>
      </w:r>
      <w:r w:rsidR="00FF1E8B" w:rsidRPr="003D55D5">
        <w:rPr>
          <w:rFonts w:ascii="黑体" w:eastAsia="黑体" w:hAnsi="黑体"/>
          <w:kern w:val="0"/>
          <w:szCs w:val="28"/>
          <w:lang w:bidi="ar"/>
        </w:rPr>
        <w:t>起草</w:t>
      </w:r>
      <w:r w:rsidR="00F57B92" w:rsidRPr="003D55D5">
        <w:rPr>
          <w:rFonts w:ascii="黑体" w:eastAsia="黑体" w:hAnsi="黑体"/>
          <w:kern w:val="0"/>
          <w:szCs w:val="28"/>
          <w:lang w:bidi="ar"/>
        </w:rPr>
        <w:t>背景</w:t>
      </w:r>
    </w:p>
    <w:p w:rsidR="001C1CA2" w:rsidRDefault="00F57B92" w:rsidP="003D55D5">
      <w:pPr>
        <w:rPr>
          <w:rFonts w:hint="eastAsia"/>
          <w:kern w:val="0"/>
          <w:szCs w:val="28"/>
          <w:lang w:bidi="ar"/>
        </w:rPr>
      </w:pPr>
      <w:r>
        <w:rPr>
          <w:rFonts w:hint="eastAsia"/>
          <w:kern w:val="0"/>
          <w:szCs w:val="28"/>
          <w:lang w:bidi="ar"/>
        </w:rPr>
        <w:t xml:space="preserve"> </w:t>
      </w:r>
      <w:r>
        <w:rPr>
          <w:kern w:val="0"/>
          <w:szCs w:val="28"/>
          <w:lang w:bidi="ar"/>
        </w:rPr>
        <w:t xml:space="preserve">  </w:t>
      </w:r>
      <w:r w:rsidR="009F48EF">
        <w:rPr>
          <w:rFonts w:hint="eastAsia"/>
          <w:kern w:val="0"/>
          <w:szCs w:val="28"/>
          <w:lang w:bidi="ar"/>
        </w:rPr>
        <w:t>近年来</w:t>
      </w:r>
      <w:r w:rsidR="009F48EF" w:rsidRPr="00FF1E8B">
        <w:rPr>
          <w:rFonts w:hint="eastAsia"/>
          <w:kern w:val="0"/>
          <w:szCs w:val="28"/>
          <w:lang w:bidi="ar"/>
        </w:rPr>
        <w:t>《上海市船舶污染防治条例》</w:t>
      </w:r>
      <w:r w:rsidR="009F48EF">
        <w:rPr>
          <w:rFonts w:hint="eastAsia"/>
          <w:kern w:val="0"/>
          <w:szCs w:val="28"/>
          <w:lang w:bidi="ar"/>
        </w:rPr>
        <w:t>《</w:t>
      </w:r>
      <w:r w:rsidR="009F48EF" w:rsidRPr="00CF5414">
        <w:rPr>
          <w:kern w:val="0"/>
          <w:szCs w:val="28"/>
          <w:lang w:bidi="ar"/>
        </w:rPr>
        <w:t>2020</w:t>
      </w:r>
      <w:r w:rsidR="009F48EF" w:rsidRPr="00CF5414">
        <w:rPr>
          <w:kern w:val="0"/>
          <w:szCs w:val="28"/>
          <w:lang w:bidi="ar"/>
        </w:rPr>
        <w:t>年全球船用燃油限硫令实施方案</w:t>
      </w:r>
      <w:r w:rsidR="009F48EF">
        <w:rPr>
          <w:rFonts w:hint="eastAsia"/>
          <w:kern w:val="0"/>
          <w:szCs w:val="28"/>
          <w:lang w:bidi="ar"/>
        </w:rPr>
        <w:t>》《</w:t>
      </w:r>
      <w:r w:rsidR="009F48EF" w:rsidRPr="00CF5414">
        <w:rPr>
          <w:rFonts w:hint="eastAsia"/>
          <w:kern w:val="0"/>
          <w:szCs w:val="28"/>
          <w:lang w:bidi="ar"/>
        </w:rPr>
        <w:t>船舶供受燃油规程</w:t>
      </w:r>
      <w:r w:rsidR="009F48EF">
        <w:rPr>
          <w:rFonts w:hint="eastAsia"/>
          <w:kern w:val="0"/>
          <w:szCs w:val="28"/>
          <w:lang w:bidi="ar"/>
        </w:rPr>
        <w:t>》（</w:t>
      </w:r>
      <w:r w:rsidR="009F48EF">
        <w:rPr>
          <w:rFonts w:hint="eastAsia"/>
          <w:kern w:val="0"/>
          <w:szCs w:val="28"/>
          <w:lang w:bidi="ar"/>
        </w:rPr>
        <w:t>G</w:t>
      </w:r>
      <w:r w:rsidR="009F48EF">
        <w:rPr>
          <w:kern w:val="0"/>
          <w:szCs w:val="28"/>
          <w:lang w:bidi="ar"/>
        </w:rPr>
        <w:t>B/T25346-2020</w:t>
      </w:r>
      <w:r w:rsidR="009F48EF">
        <w:rPr>
          <w:rFonts w:hint="eastAsia"/>
          <w:kern w:val="0"/>
          <w:szCs w:val="28"/>
          <w:lang w:bidi="ar"/>
        </w:rPr>
        <w:t>）</w:t>
      </w:r>
      <w:r w:rsidR="009F48EF">
        <w:rPr>
          <w:rFonts w:hint="eastAsia"/>
          <w:kern w:val="0"/>
          <w:szCs w:val="28"/>
          <w:lang w:bidi="ar"/>
        </w:rPr>
        <w:t>《海事业务流程和履职标准》</w:t>
      </w:r>
      <w:r w:rsidR="009F48EF">
        <w:rPr>
          <w:rFonts w:hint="eastAsia"/>
          <w:kern w:val="0"/>
          <w:szCs w:val="28"/>
          <w:lang w:bidi="ar"/>
        </w:rPr>
        <w:t>（</w:t>
      </w:r>
      <w:r w:rsidR="009F48EF">
        <w:rPr>
          <w:rFonts w:hint="eastAsia"/>
          <w:kern w:val="0"/>
          <w:szCs w:val="28"/>
          <w:lang w:bidi="ar"/>
        </w:rPr>
        <w:t>2</w:t>
      </w:r>
      <w:r w:rsidR="009F48EF">
        <w:rPr>
          <w:kern w:val="0"/>
          <w:szCs w:val="28"/>
          <w:lang w:bidi="ar"/>
        </w:rPr>
        <w:t>024</w:t>
      </w:r>
      <w:r w:rsidR="009F48EF">
        <w:rPr>
          <w:rFonts w:hint="eastAsia"/>
          <w:kern w:val="0"/>
          <w:szCs w:val="28"/>
          <w:lang w:bidi="ar"/>
        </w:rPr>
        <w:t>）</w:t>
      </w:r>
      <w:r w:rsidR="009F48EF">
        <w:rPr>
          <w:kern w:val="0"/>
          <w:szCs w:val="28"/>
          <w:lang w:bidi="ar"/>
        </w:rPr>
        <w:t>《</w:t>
      </w:r>
      <w:r w:rsidR="009F48EF" w:rsidRPr="00CF5414">
        <w:rPr>
          <w:rFonts w:hint="eastAsia"/>
          <w:kern w:val="0"/>
          <w:szCs w:val="28"/>
          <w:lang w:bidi="ar"/>
        </w:rPr>
        <w:t>中华人民共和国船舶及其有关作业活动污染海洋环境防治管理规定</w:t>
      </w:r>
      <w:r w:rsidR="009F48EF">
        <w:rPr>
          <w:rFonts w:hint="eastAsia"/>
          <w:kern w:val="0"/>
          <w:szCs w:val="28"/>
          <w:lang w:bidi="ar"/>
        </w:rPr>
        <w:t>》</w:t>
      </w:r>
      <w:r w:rsidR="009F48EF">
        <w:rPr>
          <w:rFonts w:hint="eastAsia"/>
          <w:kern w:val="0"/>
          <w:szCs w:val="28"/>
          <w:lang w:bidi="ar"/>
        </w:rPr>
        <w:t>（征求意见稿）以及相关的一系列国际公约相继对船舶</w:t>
      </w:r>
      <w:r w:rsidR="001C1CA2">
        <w:rPr>
          <w:rFonts w:hint="eastAsia"/>
          <w:kern w:val="0"/>
          <w:szCs w:val="28"/>
          <w:lang w:bidi="ar"/>
        </w:rPr>
        <w:t>供受油作业</w:t>
      </w:r>
      <w:r w:rsidR="009F48EF">
        <w:rPr>
          <w:rFonts w:hint="eastAsia"/>
          <w:kern w:val="0"/>
          <w:szCs w:val="28"/>
          <w:lang w:bidi="ar"/>
        </w:rPr>
        <w:t>提出了</w:t>
      </w:r>
      <w:r w:rsidR="001C1CA2">
        <w:rPr>
          <w:rFonts w:hint="eastAsia"/>
          <w:kern w:val="0"/>
          <w:szCs w:val="28"/>
          <w:lang w:bidi="ar"/>
        </w:rPr>
        <w:t>新的</w:t>
      </w:r>
      <w:r w:rsidR="009F48EF">
        <w:rPr>
          <w:rFonts w:hint="eastAsia"/>
          <w:kern w:val="0"/>
          <w:szCs w:val="28"/>
          <w:lang w:bidi="ar"/>
        </w:rPr>
        <w:t>要求</w:t>
      </w:r>
      <w:r w:rsidR="001C1CA2">
        <w:rPr>
          <w:rFonts w:hint="eastAsia"/>
          <w:kern w:val="0"/>
          <w:szCs w:val="28"/>
          <w:lang w:bidi="ar"/>
        </w:rPr>
        <w:t>；同时，</w:t>
      </w:r>
      <w:r w:rsidR="005B75F5">
        <w:rPr>
          <w:rFonts w:hint="eastAsia"/>
          <w:kern w:val="0"/>
          <w:szCs w:val="28"/>
          <w:lang w:bidi="ar"/>
        </w:rPr>
        <w:t>供油单位资质许可也有了新的发证</w:t>
      </w:r>
      <w:r w:rsidR="001C1CA2">
        <w:rPr>
          <w:rFonts w:hint="eastAsia"/>
          <w:kern w:val="0"/>
          <w:szCs w:val="28"/>
          <w:lang w:bidi="ar"/>
        </w:rPr>
        <w:t>，</w:t>
      </w:r>
      <w:r w:rsidR="001C1CA2">
        <w:rPr>
          <w:kern w:val="0"/>
          <w:szCs w:val="28"/>
          <w:lang w:bidi="ar"/>
        </w:rPr>
        <w:t>《</w:t>
      </w:r>
      <w:r w:rsidR="001C1CA2" w:rsidRPr="00FF1E8B">
        <w:rPr>
          <w:rFonts w:hint="eastAsia"/>
          <w:kern w:val="0"/>
          <w:szCs w:val="28"/>
          <w:lang w:bidi="ar"/>
        </w:rPr>
        <w:t>上海海事局防治船舶供受油作业污染海洋环境管理规定</w:t>
      </w:r>
      <w:r w:rsidR="001C1CA2">
        <w:rPr>
          <w:kern w:val="0"/>
          <w:szCs w:val="28"/>
          <w:lang w:bidi="ar"/>
        </w:rPr>
        <w:t>》</w:t>
      </w:r>
      <w:r w:rsidR="001C1CA2" w:rsidRPr="00FF1E8B">
        <w:rPr>
          <w:rFonts w:hint="eastAsia"/>
          <w:kern w:val="0"/>
          <w:szCs w:val="28"/>
          <w:lang w:bidi="ar"/>
        </w:rPr>
        <w:t>（沪海危防〔</w:t>
      </w:r>
      <w:r w:rsidR="001C1CA2" w:rsidRPr="00FF1E8B">
        <w:rPr>
          <w:kern w:val="0"/>
          <w:szCs w:val="28"/>
          <w:lang w:bidi="ar"/>
        </w:rPr>
        <w:t>2019</w:t>
      </w:r>
      <w:r w:rsidR="001C1CA2" w:rsidRPr="00FF1E8B">
        <w:rPr>
          <w:kern w:val="0"/>
          <w:szCs w:val="28"/>
          <w:lang w:bidi="ar"/>
        </w:rPr>
        <w:t>〕</w:t>
      </w:r>
      <w:r w:rsidR="001C1CA2" w:rsidRPr="00FF1E8B">
        <w:rPr>
          <w:kern w:val="0"/>
          <w:szCs w:val="28"/>
          <w:lang w:bidi="ar"/>
        </w:rPr>
        <w:t>268</w:t>
      </w:r>
      <w:r w:rsidR="001C1CA2" w:rsidRPr="00FF1E8B">
        <w:rPr>
          <w:kern w:val="0"/>
          <w:szCs w:val="28"/>
          <w:lang w:bidi="ar"/>
        </w:rPr>
        <w:t>号）</w:t>
      </w:r>
      <w:r w:rsidR="001C1CA2">
        <w:rPr>
          <w:kern w:val="0"/>
          <w:szCs w:val="28"/>
          <w:lang w:bidi="ar"/>
        </w:rPr>
        <w:t>已经不能完全适应新形势、新业态下的管理要求，有必要</w:t>
      </w:r>
      <w:r w:rsidR="009F48EF">
        <w:rPr>
          <w:rFonts w:hint="eastAsia"/>
          <w:kern w:val="0"/>
          <w:szCs w:val="28"/>
          <w:lang w:bidi="ar"/>
        </w:rPr>
        <w:t>结合</w:t>
      </w:r>
      <w:r w:rsidR="00DE0D36">
        <w:rPr>
          <w:rFonts w:hint="eastAsia"/>
          <w:kern w:val="0"/>
          <w:szCs w:val="28"/>
          <w:lang w:bidi="ar"/>
        </w:rPr>
        <w:t>上海海事局辖区实际，从</w:t>
      </w:r>
      <w:r w:rsidR="001C1CA2">
        <w:rPr>
          <w:rFonts w:hint="eastAsia"/>
          <w:kern w:val="0"/>
          <w:szCs w:val="28"/>
          <w:lang w:bidi="ar"/>
        </w:rPr>
        <w:t>燃油供给单位备案管理、船舶燃油供受作业管理、全球船用燃油限硫令相关报告相关办理事项等</w:t>
      </w:r>
      <w:r w:rsidR="003D55D5">
        <w:rPr>
          <w:rFonts w:hint="eastAsia"/>
          <w:kern w:val="0"/>
          <w:szCs w:val="28"/>
          <w:lang w:bidi="ar"/>
        </w:rPr>
        <w:t>方面</w:t>
      </w:r>
      <w:r w:rsidR="00DE0D36">
        <w:rPr>
          <w:rFonts w:hint="eastAsia"/>
          <w:kern w:val="0"/>
          <w:szCs w:val="28"/>
          <w:lang w:bidi="ar"/>
        </w:rPr>
        <w:t>对《</w:t>
      </w:r>
      <w:r w:rsidR="00DE0D36" w:rsidRPr="00FF1E8B">
        <w:rPr>
          <w:rFonts w:hint="eastAsia"/>
          <w:kern w:val="0"/>
          <w:szCs w:val="28"/>
          <w:lang w:bidi="ar"/>
        </w:rPr>
        <w:t>上海海事局防治船舶供受油作业污染海洋环境管理规定</w:t>
      </w:r>
      <w:r w:rsidR="00DE0D36">
        <w:rPr>
          <w:rFonts w:hint="eastAsia"/>
          <w:kern w:val="0"/>
          <w:szCs w:val="28"/>
          <w:lang w:bidi="ar"/>
        </w:rPr>
        <w:t>》</w:t>
      </w:r>
      <w:r w:rsidR="003D55D5">
        <w:rPr>
          <w:rFonts w:hint="eastAsia"/>
          <w:kern w:val="0"/>
          <w:szCs w:val="28"/>
          <w:lang w:bidi="ar"/>
        </w:rPr>
        <w:t>进行修订，以更好</w:t>
      </w:r>
      <w:r w:rsidR="001C1CA2" w:rsidRPr="00FF1E8B">
        <w:rPr>
          <w:rFonts w:hint="eastAsia"/>
          <w:kern w:val="0"/>
          <w:szCs w:val="28"/>
          <w:lang w:bidi="ar"/>
        </w:rPr>
        <w:t>规范上海港船舶供受油作业活动，保障船舶供受油作业安全</w:t>
      </w:r>
      <w:r w:rsidR="003D55D5">
        <w:rPr>
          <w:rFonts w:hint="eastAsia"/>
          <w:kern w:val="0"/>
          <w:szCs w:val="28"/>
          <w:lang w:bidi="ar"/>
        </w:rPr>
        <w:t>和水域环境清洁</w:t>
      </w:r>
      <w:r w:rsidR="001C1CA2">
        <w:rPr>
          <w:rFonts w:hint="eastAsia"/>
          <w:kern w:val="0"/>
          <w:szCs w:val="28"/>
          <w:lang w:bidi="ar"/>
        </w:rPr>
        <w:t>。</w:t>
      </w:r>
    </w:p>
    <w:p w:rsidR="00B3587A" w:rsidRPr="003D55D5" w:rsidRDefault="00732C64" w:rsidP="004970D0">
      <w:pPr>
        <w:ind w:firstLineChars="200" w:firstLine="640"/>
        <w:rPr>
          <w:rFonts w:ascii="黑体" w:eastAsia="黑体" w:hAnsi="黑体" w:hint="eastAsia"/>
          <w:kern w:val="0"/>
          <w:szCs w:val="28"/>
          <w:lang w:bidi="ar"/>
        </w:rPr>
      </w:pPr>
      <w:r w:rsidRPr="003D55D5">
        <w:rPr>
          <w:rFonts w:ascii="黑体" w:eastAsia="黑体" w:hAnsi="黑体" w:hint="eastAsia"/>
          <w:kern w:val="0"/>
          <w:szCs w:val="28"/>
          <w:lang w:bidi="ar"/>
        </w:rPr>
        <w:t>二、</w:t>
      </w:r>
      <w:r w:rsidR="003730EA" w:rsidRPr="003D55D5">
        <w:rPr>
          <w:rFonts w:ascii="黑体" w:eastAsia="黑体" w:hAnsi="黑体" w:hint="eastAsia"/>
          <w:kern w:val="0"/>
          <w:szCs w:val="28"/>
          <w:lang w:bidi="ar"/>
        </w:rPr>
        <w:t>主要</w:t>
      </w:r>
      <w:r w:rsidR="003D55D5">
        <w:rPr>
          <w:rFonts w:ascii="黑体" w:eastAsia="黑体" w:hAnsi="黑体" w:hint="eastAsia"/>
          <w:kern w:val="0"/>
          <w:szCs w:val="28"/>
          <w:lang w:bidi="ar"/>
        </w:rPr>
        <w:t>修订</w:t>
      </w:r>
      <w:r w:rsidR="003730EA" w:rsidRPr="003D55D5">
        <w:rPr>
          <w:rFonts w:ascii="黑体" w:eastAsia="黑体" w:hAnsi="黑体" w:hint="eastAsia"/>
          <w:kern w:val="0"/>
          <w:szCs w:val="28"/>
          <w:lang w:bidi="ar"/>
        </w:rPr>
        <w:t>内容</w:t>
      </w:r>
    </w:p>
    <w:p w:rsidR="003D55D5" w:rsidRDefault="003D55D5" w:rsidP="00667FE0">
      <w:pPr>
        <w:ind w:firstLineChars="100" w:firstLine="320"/>
        <w:rPr>
          <w:rFonts w:ascii="楷体" w:eastAsia="楷体" w:hAnsi="楷体"/>
          <w:kern w:val="0"/>
          <w:szCs w:val="28"/>
          <w:lang w:bidi="ar"/>
        </w:rPr>
      </w:pPr>
      <w:r w:rsidRPr="003D55D5">
        <w:rPr>
          <w:rFonts w:ascii="楷体" w:eastAsia="楷体" w:hAnsi="楷体" w:hint="eastAsia"/>
          <w:kern w:val="0"/>
          <w:szCs w:val="28"/>
          <w:lang w:bidi="ar"/>
        </w:rPr>
        <w:t>（一）</w:t>
      </w:r>
      <w:r>
        <w:rPr>
          <w:rFonts w:ascii="楷体" w:eastAsia="楷体" w:hAnsi="楷体" w:hint="eastAsia"/>
          <w:kern w:val="0"/>
          <w:szCs w:val="28"/>
          <w:lang w:bidi="ar"/>
        </w:rPr>
        <w:t>新增明确</w:t>
      </w:r>
      <w:r w:rsidRPr="003D55D5">
        <w:rPr>
          <w:rFonts w:ascii="楷体" w:eastAsia="楷体" w:hAnsi="楷体" w:hint="eastAsia"/>
          <w:kern w:val="0"/>
          <w:szCs w:val="28"/>
          <w:lang w:bidi="ar"/>
        </w:rPr>
        <w:t>供油单位</w:t>
      </w:r>
      <w:r>
        <w:rPr>
          <w:rFonts w:ascii="楷体" w:eastAsia="楷体" w:hAnsi="楷体" w:hint="eastAsia"/>
          <w:kern w:val="0"/>
          <w:szCs w:val="28"/>
          <w:lang w:bidi="ar"/>
        </w:rPr>
        <w:t>主要负责和供油船船长责任</w:t>
      </w:r>
    </w:p>
    <w:p w:rsidR="003D55D5" w:rsidRDefault="003D55D5" w:rsidP="003D55D5">
      <w:pPr>
        <w:ind w:firstLineChars="200" w:firstLine="640"/>
        <w:rPr>
          <w:rFonts w:hint="eastAsia"/>
          <w:kern w:val="0"/>
          <w:szCs w:val="28"/>
          <w:lang w:bidi="ar"/>
        </w:rPr>
      </w:pPr>
      <w:r w:rsidRPr="003D55D5">
        <w:rPr>
          <w:rFonts w:hint="eastAsia"/>
          <w:kern w:val="0"/>
          <w:szCs w:val="28"/>
          <w:lang w:bidi="ar"/>
        </w:rPr>
        <w:lastRenderedPageBreak/>
        <w:t>参照《上海市船舶污染防治条例》第六条</w:t>
      </w:r>
      <w:r w:rsidRPr="003D55D5">
        <w:rPr>
          <w:rFonts w:hint="eastAsia"/>
          <w:kern w:val="0"/>
          <w:szCs w:val="28"/>
          <w:lang w:bidi="ar"/>
        </w:rPr>
        <w:t>，</w:t>
      </w:r>
      <w:r>
        <w:rPr>
          <w:rFonts w:hint="eastAsia"/>
          <w:kern w:val="0"/>
          <w:szCs w:val="28"/>
          <w:lang w:bidi="ar"/>
        </w:rPr>
        <w:t>新增明确</w:t>
      </w:r>
      <w:r w:rsidRPr="003D55D5">
        <w:rPr>
          <w:rFonts w:hint="eastAsia"/>
          <w:kern w:val="0"/>
          <w:szCs w:val="28"/>
          <w:lang w:bidi="ar"/>
        </w:rPr>
        <w:t>供油单位的主要负责人是本单位防治船舶污染管理的第一责任人，对本单位供油作业活动的污染防治工作全面负责。供油船船长在防治船舶污染水域环境方面，依法具有独立决定权，并负有最终责任。</w:t>
      </w:r>
    </w:p>
    <w:p w:rsidR="003D55D5" w:rsidRDefault="003D55D5" w:rsidP="003D55D5">
      <w:pPr>
        <w:ind w:firstLineChars="100" w:firstLine="320"/>
        <w:rPr>
          <w:rFonts w:ascii="楷体" w:eastAsia="楷体" w:hAnsi="楷体"/>
          <w:kern w:val="0"/>
          <w:szCs w:val="28"/>
          <w:lang w:bidi="ar"/>
        </w:rPr>
      </w:pPr>
      <w:r w:rsidRPr="003D55D5">
        <w:rPr>
          <w:rFonts w:ascii="楷体" w:eastAsia="楷体" w:hAnsi="楷体"/>
          <w:kern w:val="0"/>
          <w:szCs w:val="28"/>
          <w:lang w:bidi="ar"/>
        </w:rPr>
        <w:t>（二）</w:t>
      </w:r>
      <w:r>
        <w:rPr>
          <w:rFonts w:ascii="楷体" w:eastAsia="楷体" w:hAnsi="楷体"/>
          <w:kern w:val="0"/>
          <w:szCs w:val="28"/>
          <w:lang w:bidi="ar"/>
        </w:rPr>
        <w:t>进一步强化保税油供应单位对租用船舶的管理</w:t>
      </w:r>
    </w:p>
    <w:p w:rsidR="003D55D5" w:rsidRDefault="003D55D5" w:rsidP="003D55D5">
      <w:pPr>
        <w:ind w:firstLineChars="100" w:firstLine="320"/>
      </w:pPr>
      <w:r>
        <w:rPr>
          <w:rFonts w:ascii="楷体" w:eastAsia="楷体" w:hAnsi="楷体" w:hint="eastAsia"/>
          <w:kern w:val="0"/>
          <w:szCs w:val="28"/>
          <w:lang w:bidi="ar"/>
        </w:rPr>
        <w:t xml:space="preserve"> </w:t>
      </w:r>
      <w:r w:rsidR="00B3587A">
        <w:rPr>
          <w:rFonts w:ascii="楷体" w:eastAsia="楷体" w:hAnsi="楷体"/>
          <w:kern w:val="0"/>
          <w:szCs w:val="28"/>
          <w:lang w:bidi="ar"/>
        </w:rPr>
        <w:t xml:space="preserve"> </w:t>
      </w:r>
      <w:r>
        <w:rPr>
          <w:rFonts w:hint="eastAsia"/>
          <w:color w:val="000000"/>
          <w:kern w:val="0"/>
          <w:szCs w:val="28"/>
          <w:lang w:bidi="ar"/>
        </w:rPr>
        <w:t>参照《</w:t>
      </w:r>
      <w:r>
        <w:rPr>
          <w:rFonts w:hint="eastAsia"/>
          <w:bCs/>
          <w:color w:val="000000"/>
          <w:kern w:val="0"/>
          <w:szCs w:val="28"/>
          <w:lang w:bidi="ar"/>
        </w:rPr>
        <w:t>中华人民共和国船舶及其有关作业活动污染海洋环境防治管理规定</w:t>
      </w:r>
      <w:r>
        <w:rPr>
          <w:rFonts w:hint="eastAsia"/>
          <w:color w:val="000000"/>
          <w:kern w:val="0"/>
          <w:szCs w:val="28"/>
          <w:lang w:bidi="ar"/>
        </w:rPr>
        <w:t>》</w:t>
      </w:r>
      <w:r>
        <w:rPr>
          <w:rFonts w:hint="eastAsia"/>
          <w:color w:val="000000"/>
          <w:kern w:val="0"/>
          <w:szCs w:val="28"/>
          <w:lang w:bidi="ar"/>
        </w:rPr>
        <w:t>（征求意见稿）</w:t>
      </w:r>
      <w:r>
        <w:rPr>
          <w:rFonts w:hint="eastAsia"/>
        </w:rPr>
        <w:t>第四十四条</w:t>
      </w:r>
      <w:r>
        <w:rPr>
          <w:rFonts w:hint="eastAsia"/>
        </w:rPr>
        <w:t>第一款，进一步明确</w:t>
      </w:r>
      <w:r w:rsidRPr="003D55D5">
        <w:rPr>
          <w:rFonts w:hint="eastAsia"/>
        </w:rPr>
        <w:t>从事保税油供油作业的供油单位</w:t>
      </w:r>
      <w:r>
        <w:rPr>
          <w:rFonts w:hint="eastAsia"/>
        </w:rPr>
        <w:t>，应建立</w:t>
      </w:r>
      <w:r w:rsidRPr="003D55D5">
        <w:rPr>
          <w:rFonts w:hint="eastAsia"/>
        </w:rPr>
        <w:t>涵盖租用船舶</w:t>
      </w:r>
      <w:r>
        <w:rPr>
          <w:rFonts w:hint="eastAsia"/>
        </w:rPr>
        <w:t>的</w:t>
      </w:r>
      <w:r w:rsidRPr="003D55D5">
        <w:rPr>
          <w:rFonts w:hint="eastAsia"/>
        </w:rPr>
        <w:t>公司安全与防治污染管理体系或制度、公司防治船舶及供受油作业污染海洋环境应急预案</w:t>
      </w:r>
      <w:r>
        <w:rPr>
          <w:rFonts w:hint="eastAsia"/>
        </w:rPr>
        <w:t>等</w:t>
      </w:r>
      <w:r w:rsidRPr="003D55D5">
        <w:rPr>
          <w:rFonts w:hint="eastAsia"/>
        </w:rPr>
        <w:t>，并加强对租用船舶供油作业的监督。</w:t>
      </w:r>
    </w:p>
    <w:p w:rsidR="003D55D5" w:rsidRDefault="003D55D5" w:rsidP="003D55D5">
      <w:pPr>
        <w:ind w:firstLineChars="100" w:firstLine="320"/>
        <w:rPr>
          <w:rFonts w:ascii="楷体" w:eastAsia="楷体" w:hAnsi="楷体" w:hint="eastAsia"/>
          <w:kern w:val="0"/>
          <w:szCs w:val="28"/>
          <w:lang w:bidi="ar"/>
        </w:rPr>
      </w:pPr>
      <w:r w:rsidRPr="003D55D5">
        <w:rPr>
          <w:rFonts w:ascii="楷体" w:eastAsia="楷体" w:hAnsi="楷体"/>
          <w:kern w:val="0"/>
          <w:szCs w:val="28"/>
          <w:lang w:bidi="ar"/>
        </w:rPr>
        <w:t>（</w:t>
      </w:r>
      <w:r>
        <w:rPr>
          <w:rFonts w:ascii="楷体" w:eastAsia="楷体" w:hAnsi="楷体"/>
          <w:kern w:val="0"/>
          <w:szCs w:val="28"/>
          <w:lang w:bidi="ar"/>
        </w:rPr>
        <w:t>三</w:t>
      </w:r>
      <w:r w:rsidRPr="003D55D5">
        <w:rPr>
          <w:rFonts w:ascii="楷体" w:eastAsia="楷体" w:hAnsi="楷体"/>
          <w:kern w:val="0"/>
          <w:szCs w:val="28"/>
          <w:lang w:bidi="ar"/>
        </w:rPr>
        <w:t>）</w:t>
      </w:r>
      <w:r w:rsidR="00B3587A">
        <w:rPr>
          <w:rFonts w:ascii="楷体" w:eastAsia="楷体" w:hAnsi="楷体"/>
          <w:kern w:val="0"/>
          <w:szCs w:val="28"/>
          <w:lang w:bidi="ar"/>
        </w:rPr>
        <w:t>新增明确供油单位</w:t>
      </w:r>
      <w:r w:rsidR="00B3587A">
        <w:rPr>
          <w:rFonts w:ascii="楷体" w:eastAsia="楷体" w:hAnsi="楷体" w:hint="eastAsia"/>
          <w:kern w:val="0"/>
          <w:szCs w:val="28"/>
          <w:lang w:bidi="ar"/>
        </w:rPr>
        <w:t>安全隐患排查制度</w:t>
      </w:r>
    </w:p>
    <w:p w:rsidR="003D55D5" w:rsidRDefault="00B3587A" w:rsidP="00B3587A">
      <w:pPr>
        <w:ind w:firstLineChars="200" w:firstLine="640"/>
      </w:pPr>
      <w:r w:rsidRPr="00B3587A">
        <w:rPr>
          <w:rFonts w:hint="eastAsia"/>
        </w:rPr>
        <w:t>依据</w:t>
      </w:r>
      <w:r>
        <w:rPr>
          <w:rFonts w:hint="eastAsia"/>
        </w:rPr>
        <w:t>《</w:t>
      </w:r>
      <w:r w:rsidRPr="00B3587A">
        <w:rPr>
          <w:rFonts w:hint="eastAsia"/>
        </w:rPr>
        <w:t>安全生产法</w:t>
      </w:r>
      <w:r>
        <w:rPr>
          <w:rFonts w:hint="eastAsia"/>
        </w:rPr>
        <w:t>》</w:t>
      </w:r>
      <w:r>
        <w:t>，新增明确</w:t>
      </w:r>
      <w:r w:rsidRPr="00B3587A">
        <w:rPr>
          <w:rFonts w:hint="eastAsia"/>
        </w:rPr>
        <w:t>供油单位应切实落实安全生产主体责任，加强供油作业标准化、信息化建设，强化对自有或租赁供油船舶的安全管理，制定供油船舶隐患排查制度，每月对供油船舶开展事故隐患排查，及时消除隐患。事故隐患排查治理情况应当如实记录，并向供油船舶及相关人员通报。</w:t>
      </w:r>
    </w:p>
    <w:p w:rsidR="00B3587A" w:rsidRDefault="00B3587A" w:rsidP="00B3587A">
      <w:pPr>
        <w:ind w:firstLineChars="100" w:firstLine="320"/>
        <w:rPr>
          <w:rFonts w:ascii="楷体" w:eastAsia="楷体" w:hAnsi="楷体" w:hint="eastAsia"/>
          <w:kern w:val="0"/>
          <w:szCs w:val="28"/>
          <w:lang w:bidi="ar"/>
        </w:rPr>
      </w:pPr>
      <w:r w:rsidRPr="00B3587A">
        <w:rPr>
          <w:rFonts w:ascii="楷体" w:eastAsia="楷体" w:hAnsi="楷体"/>
          <w:kern w:val="0"/>
          <w:szCs w:val="28"/>
          <w:lang w:bidi="ar"/>
        </w:rPr>
        <w:t>（四）</w:t>
      </w:r>
      <w:r>
        <w:rPr>
          <w:rFonts w:ascii="楷体" w:eastAsia="楷体" w:hAnsi="楷体"/>
          <w:kern w:val="0"/>
          <w:szCs w:val="28"/>
          <w:lang w:bidi="ar"/>
        </w:rPr>
        <w:t>新增供油船舶视频监控系统要求</w:t>
      </w:r>
    </w:p>
    <w:p w:rsidR="00B3587A" w:rsidRPr="00B3587A" w:rsidRDefault="00B3587A" w:rsidP="00B3587A">
      <w:pPr>
        <w:ind w:firstLineChars="200" w:firstLine="640"/>
      </w:pPr>
      <w:r w:rsidRPr="004970D0">
        <w:rPr>
          <w:rFonts w:hint="eastAsia"/>
        </w:rPr>
        <w:t>为切实推动落实供油作业单位及船舶安全主体责任，运用信息化手段防范化解船舶供油作业各环节的风险，</w:t>
      </w:r>
      <w:r w:rsidR="00741D24" w:rsidRPr="004970D0">
        <w:rPr>
          <w:rFonts w:hint="eastAsia"/>
        </w:rPr>
        <w:t>在前期</w:t>
      </w:r>
      <w:r w:rsidR="00741D24" w:rsidRPr="004970D0">
        <w:rPr>
          <w:rFonts w:hint="eastAsia"/>
        </w:rPr>
        <w:lastRenderedPageBreak/>
        <w:t>岁辖区供油单位开展关于供油船舶视频监控系统安装覆盖情况调研的基础上，</w:t>
      </w:r>
      <w:r w:rsidR="004970D0">
        <w:rPr>
          <w:rFonts w:hint="eastAsia"/>
        </w:rPr>
        <w:t>参考《上海市船舶污染防治条例》对污染物接收单位视频监控系统安装要求，对辖区供油船舶提出把视频监控系统安装要求，并鼓励供油单位</w:t>
      </w:r>
      <w:r w:rsidR="004970D0" w:rsidRPr="004970D0">
        <w:rPr>
          <w:rFonts w:hint="eastAsia"/>
        </w:rPr>
        <w:t>鼓励供油船舶安装人工智能（</w:t>
      </w:r>
      <w:r w:rsidR="004970D0" w:rsidRPr="004970D0">
        <w:t>AI</w:t>
      </w:r>
      <w:r w:rsidR="004970D0" w:rsidRPr="004970D0">
        <w:t>）监控系统，提升供油单位的动态监控效能。</w:t>
      </w:r>
    </w:p>
    <w:p w:rsidR="00B3587A" w:rsidRPr="00B3587A" w:rsidRDefault="00B3587A" w:rsidP="00B3587A">
      <w:pPr>
        <w:ind w:firstLineChars="100" w:firstLine="320"/>
        <w:rPr>
          <w:rFonts w:ascii="楷体" w:eastAsia="楷体" w:hAnsi="楷体" w:hint="eastAsia"/>
          <w:kern w:val="0"/>
          <w:szCs w:val="28"/>
          <w:lang w:bidi="ar"/>
        </w:rPr>
      </w:pPr>
      <w:r>
        <w:rPr>
          <w:rFonts w:ascii="楷体" w:eastAsia="楷体" w:hAnsi="楷体"/>
          <w:kern w:val="0"/>
          <w:szCs w:val="28"/>
          <w:lang w:bidi="ar"/>
        </w:rPr>
        <w:t>（五）</w:t>
      </w:r>
      <w:r w:rsidR="004970D0">
        <w:rPr>
          <w:rFonts w:ascii="楷体" w:eastAsia="楷体" w:hAnsi="楷体"/>
          <w:kern w:val="0"/>
          <w:szCs w:val="28"/>
          <w:lang w:bidi="ar"/>
        </w:rPr>
        <w:t>优化完善</w:t>
      </w:r>
      <w:r>
        <w:rPr>
          <w:rFonts w:ascii="楷体" w:eastAsia="楷体" w:hAnsi="楷体"/>
          <w:kern w:val="0"/>
          <w:szCs w:val="28"/>
          <w:lang w:bidi="ar"/>
        </w:rPr>
        <w:t>供油单位备案</w:t>
      </w:r>
      <w:r w:rsidR="004970D0">
        <w:rPr>
          <w:rFonts w:ascii="楷体" w:eastAsia="楷体" w:hAnsi="楷体"/>
          <w:kern w:val="0"/>
          <w:szCs w:val="28"/>
          <w:lang w:bidi="ar"/>
        </w:rPr>
        <w:t>管理</w:t>
      </w:r>
    </w:p>
    <w:p w:rsidR="00B3587A" w:rsidRDefault="004970D0" w:rsidP="00B3587A">
      <w:pPr>
        <w:ind w:firstLineChars="200" w:firstLine="640"/>
      </w:pPr>
      <w:r>
        <w:rPr>
          <w:rFonts w:hint="eastAsia"/>
        </w:rPr>
        <w:t>一是</w:t>
      </w:r>
      <w:r w:rsidR="00741D24" w:rsidRPr="00741D24">
        <w:rPr>
          <w:rFonts w:hint="eastAsia"/>
        </w:rPr>
        <w:t>考虑到</w:t>
      </w:r>
      <w:r w:rsidR="00741D24" w:rsidRPr="00741D24">
        <w:t>2023</w:t>
      </w:r>
      <w:r w:rsidR="00741D24" w:rsidRPr="00741D24">
        <w:t>年实施的《危险化学品目录》将</w:t>
      </w:r>
      <w:r w:rsidR="00741D24" w:rsidRPr="00741D24">
        <w:t>“</w:t>
      </w:r>
      <w:r w:rsidR="00741D24" w:rsidRPr="00741D24">
        <w:t>柴油【闭杯闪点小于等于</w:t>
      </w:r>
      <w:r w:rsidR="00741D24" w:rsidRPr="00741D24">
        <w:t>60°C</w:t>
      </w:r>
      <w:r w:rsidR="00741D24" w:rsidRPr="00741D24">
        <w:t>】</w:t>
      </w:r>
      <w:r w:rsidR="00741D24" w:rsidRPr="00741D24">
        <w:t>”</w:t>
      </w:r>
      <w:r w:rsidR="00741D24" w:rsidRPr="00741D24">
        <w:t>调整为</w:t>
      </w:r>
      <w:r w:rsidR="00741D24" w:rsidRPr="00741D24">
        <w:t>“</w:t>
      </w:r>
      <w:r w:rsidR="00741D24" w:rsidRPr="00741D24">
        <w:t>柴油</w:t>
      </w:r>
      <w:r w:rsidR="00741D24" w:rsidRPr="00741D24">
        <w:t>”</w:t>
      </w:r>
      <w:r w:rsidR="00741D24" w:rsidRPr="00741D24">
        <w:t>，柴油</w:t>
      </w:r>
      <w:r w:rsidR="00741D24">
        <w:t>被</w:t>
      </w:r>
      <w:r w:rsidR="00741D24" w:rsidRPr="00741D24">
        <w:t>列入危险化学品。根据《危险化学品安全管理条例》第三十三条规定，</w:t>
      </w:r>
      <w:r w:rsidR="00741D24" w:rsidRPr="00741D24">
        <w:t>“</w:t>
      </w:r>
      <w:r w:rsidR="00741D24" w:rsidRPr="00741D24">
        <w:t>国家对危险化学品经营实行许可制度。未经许可，任何单位和个人不得经营危险化学品。</w:t>
      </w:r>
      <w:r w:rsidR="00741D24" w:rsidRPr="00741D24">
        <w:t>”</w:t>
      </w:r>
      <w:r w:rsidR="00741D24">
        <w:t>而船舶油料供给单位的供给行为属于经营行为，因此在备案材料内</w:t>
      </w:r>
      <w:r w:rsidR="00741D24" w:rsidRPr="00741D24">
        <w:t>增加</w:t>
      </w:r>
      <w:r w:rsidR="00741D24" w:rsidRPr="00741D24">
        <w:t>“</w:t>
      </w:r>
      <w:r w:rsidR="00741D24" w:rsidRPr="00741D24">
        <w:t>危化品经营许可证（如适用</w:t>
      </w:r>
      <w:r w:rsidR="00741D24" w:rsidRPr="00741D24">
        <w:rPr>
          <w:rFonts w:hint="eastAsia"/>
        </w:rPr>
        <w:t>）”的要求。</w:t>
      </w:r>
      <w:r>
        <w:rPr>
          <w:rFonts w:hint="eastAsia"/>
        </w:rPr>
        <w:t>二是将备案信息与实际情况不相符相符，或者未按</w:t>
      </w:r>
      <w:r w:rsidRPr="004970D0">
        <w:rPr>
          <w:rFonts w:hint="eastAsia"/>
        </w:rPr>
        <w:t>要求进行备案变更的</w:t>
      </w:r>
      <w:r>
        <w:rPr>
          <w:rFonts w:hint="eastAsia"/>
        </w:rPr>
        <w:t>作为不得进行船舶供受油作业的情形，以强化供油单位备案管理，确保辖区供油作业活动安全稳定</w:t>
      </w:r>
      <w:r w:rsidRPr="004970D0">
        <w:rPr>
          <w:rFonts w:hint="eastAsia"/>
        </w:rPr>
        <w:t>。</w:t>
      </w:r>
    </w:p>
    <w:p w:rsidR="00B3587A" w:rsidRDefault="00B3587A" w:rsidP="00B3587A">
      <w:pPr>
        <w:ind w:firstLineChars="100" w:firstLine="320"/>
        <w:rPr>
          <w:rFonts w:ascii="楷体" w:eastAsia="楷体" w:hAnsi="楷体" w:hint="eastAsia"/>
          <w:kern w:val="0"/>
          <w:szCs w:val="28"/>
          <w:lang w:bidi="ar"/>
        </w:rPr>
      </w:pPr>
      <w:r w:rsidRPr="00B3587A">
        <w:rPr>
          <w:rFonts w:ascii="楷体" w:eastAsia="楷体" w:hAnsi="楷体"/>
          <w:kern w:val="0"/>
          <w:szCs w:val="28"/>
          <w:lang w:bidi="ar"/>
        </w:rPr>
        <w:t>（六）</w:t>
      </w:r>
      <w:r>
        <w:rPr>
          <w:rFonts w:ascii="楷体" w:eastAsia="楷体" w:hAnsi="楷体"/>
          <w:kern w:val="0"/>
          <w:szCs w:val="28"/>
          <w:lang w:bidi="ar"/>
        </w:rPr>
        <w:t>进一步</w:t>
      </w:r>
      <w:r w:rsidR="00D875DB">
        <w:rPr>
          <w:rFonts w:ascii="楷体" w:eastAsia="楷体" w:hAnsi="楷体"/>
          <w:kern w:val="0"/>
          <w:szCs w:val="28"/>
          <w:lang w:bidi="ar"/>
        </w:rPr>
        <w:t>贯彻落实“</w:t>
      </w:r>
      <w:r w:rsidR="00D875DB">
        <w:rPr>
          <w:rFonts w:ascii="楷体" w:eastAsia="楷体" w:hAnsi="楷体"/>
          <w:kern w:val="0"/>
          <w:szCs w:val="28"/>
          <w:lang w:bidi="ar"/>
        </w:rPr>
        <w:t>全球限硫</w:t>
      </w:r>
      <w:r w:rsidR="00D875DB">
        <w:rPr>
          <w:rFonts w:ascii="楷体" w:eastAsia="楷体" w:hAnsi="楷体"/>
          <w:kern w:val="0"/>
          <w:szCs w:val="28"/>
          <w:lang w:bidi="ar"/>
        </w:rPr>
        <w:t>令”的相关要求</w:t>
      </w:r>
    </w:p>
    <w:p w:rsidR="004970D0" w:rsidRPr="00D875DB" w:rsidRDefault="00D875DB" w:rsidP="00D875DB">
      <w:pPr>
        <w:ind w:firstLineChars="200" w:firstLine="640"/>
        <w:rPr>
          <w:rFonts w:hint="eastAsia"/>
        </w:rPr>
      </w:pPr>
      <w:r>
        <w:rPr>
          <w:rFonts w:hint="eastAsia"/>
        </w:rPr>
        <w:t>一是</w:t>
      </w:r>
      <w:r w:rsidR="004970D0" w:rsidRPr="004970D0">
        <w:rPr>
          <w:rFonts w:hint="eastAsia"/>
        </w:rPr>
        <w:t>依据《</w:t>
      </w:r>
      <w:r w:rsidR="004970D0" w:rsidRPr="004970D0">
        <w:t xml:space="preserve">2020 </w:t>
      </w:r>
      <w:r w:rsidR="004970D0" w:rsidRPr="004970D0">
        <w:t>年全球船用燃油限硫令实施方案》第</w:t>
      </w:r>
      <w:r w:rsidR="004970D0" w:rsidRPr="004970D0">
        <w:t>5</w:t>
      </w:r>
      <w:r w:rsidR="004970D0" w:rsidRPr="004970D0">
        <w:t>项以及《海事业务流程和履职标准》（</w:t>
      </w:r>
      <w:r w:rsidR="004970D0" w:rsidRPr="004970D0">
        <w:t>2024</w:t>
      </w:r>
      <w:r w:rsidR="004970D0" w:rsidRPr="004970D0">
        <w:t>）</w:t>
      </w:r>
      <w:r w:rsidR="004970D0">
        <w:t>关于</w:t>
      </w:r>
      <w:r w:rsidR="004970D0" w:rsidRPr="004970D0">
        <w:t>全球船用燃油限硫令相关报告相关</w:t>
      </w:r>
      <w:r w:rsidR="004970D0">
        <w:t>事项办理要求，明确受油</w:t>
      </w:r>
      <w:r w:rsidR="004970D0" w:rsidRPr="004970D0">
        <w:rPr>
          <w:rFonts w:hint="eastAsia"/>
        </w:rPr>
        <w:t>船舶无法获取合规燃油导致在上海港使用不合规燃油的，应当在到达辖区水域前</w:t>
      </w:r>
      <w:r w:rsidR="004970D0" w:rsidRPr="004970D0">
        <w:rPr>
          <w:rFonts w:hint="eastAsia"/>
        </w:rPr>
        <w:t>24</w:t>
      </w:r>
      <w:r w:rsidR="004970D0" w:rsidRPr="004970D0">
        <w:rPr>
          <w:rFonts w:hint="eastAsia"/>
        </w:rPr>
        <w:t>小时（航程不足</w:t>
      </w:r>
      <w:r w:rsidR="004970D0" w:rsidRPr="004970D0">
        <w:rPr>
          <w:rFonts w:hint="eastAsia"/>
        </w:rPr>
        <w:t>24</w:t>
      </w:r>
      <w:r w:rsidR="004970D0" w:rsidRPr="004970D0">
        <w:rPr>
          <w:rFonts w:hint="eastAsia"/>
        </w:rPr>
        <w:t>小时的在船舶开航前），通</w:t>
      </w:r>
      <w:r w:rsidR="004970D0" w:rsidRPr="004970D0">
        <w:rPr>
          <w:rFonts w:hint="eastAsia"/>
        </w:rPr>
        <w:lastRenderedPageBreak/>
        <w:t>过海事电子政务平台向上海</w:t>
      </w:r>
      <w:r w:rsidR="004970D0" w:rsidRPr="004970D0">
        <w:rPr>
          <w:rFonts w:hint="eastAsia"/>
        </w:rPr>
        <w:t>海事局</w:t>
      </w:r>
      <w:r w:rsidR="004970D0" w:rsidRPr="004970D0">
        <w:rPr>
          <w:rFonts w:hint="eastAsia"/>
        </w:rPr>
        <w:t>报送《合规燃油不可获得报告》或者《豁免或免责信息报告》</w:t>
      </w:r>
      <w:r>
        <w:t>。二是</w:t>
      </w:r>
      <w:r>
        <w:rPr>
          <w:rFonts w:hint="eastAsia"/>
        </w:rPr>
        <w:t>根据交通运输</w:t>
      </w:r>
      <w:r w:rsidRPr="004970D0">
        <w:rPr>
          <w:rFonts w:hint="eastAsia"/>
        </w:rPr>
        <w:t>部海事局《</w:t>
      </w:r>
      <w:r w:rsidRPr="004970D0">
        <w:t xml:space="preserve">2020 </w:t>
      </w:r>
      <w:r w:rsidRPr="004970D0">
        <w:t>年全球船用燃油限硫令实施方案》要求，</w:t>
      </w:r>
      <w:r>
        <w:t>规定</w:t>
      </w:r>
      <w:r w:rsidRPr="00D875DB">
        <w:rPr>
          <w:rFonts w:hint="eastAsia"/>
        </w:rPr>
        <w:t>从事保税油供油作业的供油单位，应当</w:t>
      </w:r>
      <w:r>
        <w:rPr>
          <w:rFonts w:hint="eastAsia"/>
        </w:rPr>
        <w:t>将供应合规燃油的供应能力和联系方式等信息报送至交通运输部海事局</w:t>
      </w:r>
      <w:r w:rsidRPr="004970D0">
        <w:t>。</w:t>
      </w:r>
    </w:p>
    <w:p w:rsidR="003730EA" w:rsidRPr="00741D24" w:rsidRDefault="003730EA" w:rsidP="00741D24">
      <w:pPr>
        <w:ind w:firstLineChars="200" w:firstLine="640"/>
        <w:rPr>
          <w:rFonts w:ascii="黑体" w:eastAsia="黑体" w:hAnsi="黑体" w:hint="eastAsia"/>
          <w:kern w:val="0"/>
          <w:szCs w:val="28"/>
          <w:lang w:bidi="ar"/>
        </w:rPr>
      </w:pPr>
      <w:r w:rsidRPr="00741D24">
        <w:rPr>
          <w:rFonts w:ascii="黑体" w:eastAsia="黑体" w:hAnsi="黑体" w:hint="eastAsia"/>
          <w:kern w:val="0"/>
          <w:szCs w:val="28"/>
          <w:lang w:bidi="ar"/>
        </w:rPr>
        <w:t>三、其他说明事项</w:t>
      </w:r>
    </w:p>
    <w:p w:rsidR="00741D24" w:rsidRPr="00235497" w:rsidRDefault="00741D24" w:rsidP="00235497">
      <w:pPr>
        <w:ind w:firstLineChars="100" w:firstLine="320"/>
        <w:rPr>
          <w:rFonts w:ascii="楷体" w:eastAsia="楷体" w:hAnsi="楷体"/>
          <w:kern w:val="0"/>
          <w:szCs w:val="28"/>
          <w:lang w:bidi="ar"/>
        </w:rPr>
      </w:pPr>
      <w:r w:rsidRPr="00235497">
        <w:rPr>
          <w:rFonts w:ascii="楷体" w:eastAsia="楷体" w:hAnsi="楷体" w:hint="eastAsia"/>
          <w:kern w:val="0"/>
          <w:szCs w:val="28"/>
          <w:lang w:bidi="ar"/>
        </w:rPr>
        <w:t>（</w:t>
      </w:r>
      <w:r w:rsidR="00DE0D36" w:rsidRPr="00235497">
        <w:rPr>
          <w:rFonts w:ascii="楷体" w:eastAsia="楷体" w:hAnsi="楷体" w:hint="eastAsia"/>
          <w:kern w:val="0"/>
          <w:szCs w:val="28"/>
          <w:lang w:bidi="ar"/>
        </w:rPr>
        <w:t>一</w:t>
      </w:r>
      <w:r w:rsidRPr="00235497">
        <w:rPr>
          <w:rFonts w:ascii="楷体" w:eastAsia="楷体" w:hAnsi="楷体" w:hint="eastAsia"/>
          <w:kern w:val="0"/>
          <w:szCs w:val="28"/>
          <w:lang w:bidi="ar"/>
        </w:rPr>
        <w:t>）关于供油船舶报废更新</w:t>
      </w:r>
    </w:p>
    <w:p w:rsidR="00741D24" w:rsidRPr="00235497" w:rsidRDefault="00235497" w:rsidP="00235497">
      <w:pPr>
        <w:ind w:firstLineChars="200" w:firstLine="640"/>
        <w:rPr>
          <w:rFonts w:hint="eastAsia"/>
        </w:rPr>
      </w:pPr>
      <w:r w:rsidRPr="00235497">
        <w:rPr>
          <w:rFonts w:hint="eastAsia"/>
        </w:rPr>
        <w:t>随着老旧营运船舶报废更新补贴实施细则的明确和落地，我国船舶制造、拆解、航运业迎来了更新换代、运力结构调整的难得机遇，为进一步提升供油船舶整体船况水平，新增“供油单位应当按照国家政策及时淘汰高耗能高排放老旧船舶，积极建造和使用标准化、绿色化船舶，提升供油船舶安全技术水平。</w:t>
      </w:r>
      <w:r>
        <w:rPr>
          <w:rFonts w:hint="eastAsia"/>
        </w:rPr>
        <w:t>”</w:t>
      </w:r>
      <w:r w:rsidRPr="00235497">
        <w:rPr>
          <w:rFonts w:hint="eastAsia"/>
        </w:rPr>
        <w:t xml:space="preserve"> </w:t>
      </w:r>
    </w:p>
    <w:p w:rsidR="00D875DB" w:rsidRDefault="004970D0" w:rsidP="00C73EA0">
      <w:pPr>
        <w:ind w:firstLineChars="100" w:firstLine="320"/>
        <w:rPr>
          <w:rFonts w:ascii="楷体" w:eastAsia="楷体" w:hAnsi="楷体" w:hint="eastAsia"/>
          <w:kern w:val="0"/>
          <w:szCs w:val="28"/>
          <w:lang w:bidi="ar"/>
        </w:rPr>
      </w:pPr>
      <w:r>
        <w:rPr>
          <w:rFonts w:ascii="楷体" w:eastAsia="楷体" w:hAnsi="楷体"/>
          <w:kern w:val="0"/>
          <w:szCs w:val="28"/>
          <w:lang w:bidi="ar"/>
        </w:rPr>
        <w:t>（</w:t>
      </w:r>
      <w:r w:rsidR="00DE0D36">
        <w:rPr>
          <w:rFonts w:ascii="楷体" w:eastAsia="楷体" w:hAnsi="楷体"/>
          <w:kern w:val="0"/>
          <w:szCs w:val="28"/>
          <w:lang w:bidi="ar"/>
        </w:rPr>
        <w:t>二</w:t>
      </w:r>
      <w:r>
        <w:rPr>
          <w:rFonts w:ascii="楷体" w:eastAsia="楷体" w:hAnsi="楷体"/>
          <w:kern w:val="0"/>
          <w:szCs w:val="28"/>
          <w:lang w:bidi="ar"/>
        </w:rPr>
        <w:t>）</w:t>
      </w:r>
      <w:r w:rsidR="00D875DB">
        <w:rPr>
          <w:rFonts w:ascii="楷体" w:eastAsia="楷体" w:hAnsi="楷体"/>
          <w:kern w:val="0"/>
          <w:szCs w:val="28"/>
          <w:lang w:bidi="ar"/>
        </w:rPr>
        <w:t>关于供油作业风力等级要求</w:t>
      </w:r>
    </w:p>
    <w:p w:rsidR="00D875DB" w:rsidRPr="00D875DB" w:rsidRDefault="00D875DB" w:rsidP="00D875DB">
      <w:pPr>
        <w:ind w:firstLineChars="200" w:firstLine="640"/>
        <w:rPr>
          <w:rFonts w:hint="eastAsia"/>
        </w:rPr>
      </w:pPr>
      <w:r w:rsidRPr="00D875DB">
        <w:rPr>
          <w:rFonts w:hint="eastAsia"/>
        </w:rPr>
        <w:t>考虑到目前船舶证书均不显示抗风等级，</w:t>
      </w:r>
      <w:r>
        <w:rPr>
          <w:rFonts w:hint="eastAsia"/>
        </w:rPr>
        <w:t>结合前期调研情况，</w:t>
      </w:r>
      <w:r w:rsidRPr="00D875DB">
        <w:rPr>
          <w:rFonts w:hint="eastAsia"/>
        </w:rPr>
        <w:t>进一步明确</w:t>
      </w:r>
      <w:r w:rsidRPr="00D875DB">
        <w:rPr>
          <w:rFonts w:hint="eastAsia"/>
        </w:rPr>
        <w:t>供油船舶不得在可能影响作业安全或者引发船舶污染事故的恶劣天气或者海况下作业。沿海供油船舶不得在风力超过</w:t>
      </w:r>
      <w:r w:rsidRPr="00D875DB">
        <w:t>7</w:t>
      </w:r>
      <w:r w:rsidRPr="00D875DB">
        <w:t>级时进行作业；内河供油船舶不得在风力超过</w:t>
      </w:r>
      <w:r w:rsidRPr="00D875DB">
        <w:t>6</w:t>
      </w:r>
      <w:r w:rsidRPr="00D875DB">
        <w:t>级时进行作业。</w:t>
      </w:r>
    </w:p>
    <w:p w:rsidR="004970D0" w:rsidRDefault="00D875DB" w:rsidP="00C73EA0">
      <w:pPr>
        <w:ind w:firstLineChars="100" w:firstLine="320"/>
        <w:rPr>
          <w:rFonts w:ascii="楷体" w:eastAsia="楷体" w:hAnsi="楷体"/>
          <w:kern w:val="0"/>
          <w:szCs w:val="28"/>
          <w:lang w:bidi="ar"/>
        </w:rPr>
      </w:pPr>
      <w:r>
        <w:rPr>
          <w:rFonts w:ascii="楷体" w:eastAsia="楷体" w:hAnsi="楷体"/>
          <w:kern w:val="0"/>
          <w:szCs w:val="28"/>
          <w:lang w:bidi="ar"/>
        </w:rPr>
        <w:t>（</w:t>
      </w:r>
      <w:r w:rsidR="00DE0D36">
        <w:rPr>
          <w:rFonts w:ascii="楷体" w:eastAsia="楷体" w:hAnsi="楷体"/>
          <w:kern w:val="0"/>
          <w:szCs w:val="28"/>
          <w:lang w:bidi="ar"/>
        </w:rPr>
        <w:t>三</w:t>
      </w:r>
      <w:r>
        <w:rPr>
          <w:rFonts w:ascii="楷体" w:eastAsia="楷体" w:hAnsi="楷体"/>
          <w:kern w:val="0"/>
          <w:szCs w:val="28"/>
          <w:lang w:bidi="ar"/>
        </w:rPr>
        <w:t>）</w:t>
      </w:r>
      <w:r w:rsidR="004970D0">
        <w:rPr>
          <w:rFonts w:ascii="楷体" w:eastAsia="楷体" w:hAnsi="楷体"/>
          <w:kern w:val="0"/>
          <w:szCs w:val="28"/>
          <w:lang w:bidi="ar"/>
        </w:rPr>
        <w:t>关于供油作业记录</w:t>
      </w:r>
    </w:p>
    <w:p w:rsidR="004970D0" w:rsidRDefault="004970D0" w:rsidP="00DE0D36">
      <w:pPr>
        <w:ind w:firstLineChars="200" w:firstLine="640"/>
      </w:pPr>
      <w:r w:rsidRPr="004970D0">
        <w:rPr>
          <w:rFonts w:hint="eastAsia"/>
        </w:rPr>
        <w:t>考虑到部门船舶不需要强制配备《油类记录簿》的情形，根据《中华人民共和国船舶及其有关作业活动污染海洋环境</w:t>
      </w:r>
      <w:r w:rsidRPr="004970D0">
        <w:rPr>
          <w:rFonts w:hint="eastAsia"/>
        </w:rPr>
        <w:lastRenderedPageBreak/>
        <w:t>防治管理规定》</w:t>
      </w:r>
      <w:r>
        <w:rPr>
          <w:rFonts w:hint="eastAsia"/>
        </w:rPr>
        <w:t>（征求意见稿），明确对</w:t>
      </w:r>
      <w:r w:rsidRPr="004970D0">
        <w:rPr>
          <w:rFonts w:hint="eastAsia"/>
        </w:rPr>
        <w:t>不需要配备记录簿的</w:t>
      </w:r>
      <w:r>
        <w:rPr>
          <w:rFonts w:hint="eastAsia"/>
        </w:rPr>
        <w:t>船舶</w:t>
      </w:r>
      <w:r w:rsidRPr="004970D0">
        <w:rPr>
          <w:rFonts w:hint="eastAsia"/>
        </w:rPr>
        <w:t>，</w:t>
      </w:r>
      <w:r>
        <w:t>供受油作业结束后，</w:t>
      </w:r>
      <w:r w:rsidRPr="004970D0">
        <w:rPr>
          <w:rFonts w:hint="eastAsia"/>
        </w:rPr>
        <w:t>应当将有关情况在作业当日的航海日志、轮机日志中如实记载。</w:t>
      </w:r>
    </w:p>
    <w:p w:rsidR="00DE0D36" w:rsidRPr="00DE0D36" w:rsidRDefault="00DE0D36" w:rsidP="00DE0D36">
      <w:pPr>
        <w:ind w:firstLineChars="100" w:firstLine="320"/>
        <w:rPr>
          <w:rFonts w:ascii="楷体" w:eastAsia="楷体" w:hAnsi="楷体" w:hint="eastAsia"/>
          <w:kern w:val="0"/>
          <w:szCs w:val="28"/>
          <w:lang w:bidi="ar"/>
        </w:rPr>
      </w:pPr>
      <w:r w:rsidRPr="00DE0D36">
        <w:rPr>
          <w:rFonts w:ascii="楷体" w:eastAsia="楷体" w:hAnsi="楷体"/>
          <w:kern w:val="0"/>
          <w:szCs w:val="28"/>
          <w:lang w:bidi="ar"/>
        </w:rPr>
        <w:t>（</w:t>
      </w:r>
      <w:r>
        <w:rPr>
          <w:rFonts w:ascii="楷体" w:eastAsia="楷体" w:hAnsi="楷体"/>
          <w:kern w:val="0"/>
          <w:szCs w:val="28"/>
          <w:lang w:bidi="ar"/>
        </w:rPr>
        <w:t>四</w:t>
      </w:r>
      <w:r w:rsidRPr="00DE0D36">
        <w:rPr>
          <w:rFonts w:ascii="楷体" w:eastAsia="楷体" w:hAnsi="楷体"/>
          <w:kern w:val="0"/>
          <w:szCs w:val="28"/>
          <w:lang w:bidi="ar"/>
        </w:rPr>
        <w:t>）</w:t>
      </w:r>
      <w:r>
        <w:rPr>
          <w:rFonts w:ascii="楷体" w:eastAsia="楷体" w:hAnsi="楷体"/>
          <w:kern w:val="0"/>
          <w:szCs w:val="28"/>
          <w:lang w:bidi="ar"/>
        </w:rPr>
        <w:t>关于</w:t>
      </w:r>
      <w:r w:rsidRPr="00DE0D36">
        <w:rPr>
          <w:rFonts w:ascii="楷体" w:eastAsia="楷体" w:hAnsi="楷体" w:hint="eastAsia"/>
          <w:kern w:val="0"/>
          <w:szCs w:val="28"/>
          <w:lang w:bidi="ar"/>
        </w:rPr>
        <w:t>橡胶输油软管</w:t>
      </w:r>
      <w:r>
        <w:rPr>
          <w:rFonts w:ascii="楷体" w:eastAsia="楷体" w:hAnsi="楷体" w:hint="eastAsia"/>
          <w:kern w:val="0"/>
          <w:szCs w:val="28"/>
          <w:lang w:bidi="ar"/>
        </w:rPr>
        <w:t>检测。</w:t>
      </w:r>
    </w:p>
    <w:p w:rsidR="00DE0D36" w:rsidRPr="00DE0D36" w:rsidRDefault="00DE0D36" w:rsidP="00DE0D36">
      <w:pPr>
        <w:ind w:firstLineChars="200" w:firstLine="640"/>
      </w:pPr>
      <w:r w:rsidRPr="00DE0D36">
        <w:rPr>
          <w:rFonts w:hint="eastAsia"/>
        </w:rPr>
        <w:t>橡胶输油软管</w:t>
      </w:r>
      <w:r w:rsidR="00235497">
        <w:rPr>
          <w:rFonts w:hint="eastAsia"/>
        </w:rPr>
        <w:t>的需满足的技术要求、检测要求等，适用于通过</w:t>
      </w:r>
      <w:r w:rsidR="00235497" w:rsidRPr="00DE0D36">
        <w:rPr>
          <w:rFonts w:hint="eastAsia"/>
        </w:rPr>
        <w:t>橡胶输油软管</w:t>
      </w:r>
      <w:r w:rsidR="00235497">
        <w:rPr>
          <w:rFonts w:hint="eastAsia"/>
        </w:rPr>
        <w:t>进行供受油作业的所有供油作业类型，包含船舶供油、车辆供油以及岸基供油等。</w:t>
      </w:r>
    </w:p>
    <w:sectPr w:rsidR="00DE0D36" w:rsidRPr="00DE0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25" w:rsidRDefault="00164625" w:rsidP="00B27649">
      <w:r>
        <w:separator/>
      </w:r>
    </w:p>
  </w:endnote>
  <w:endnote w:type="continuationSeparator" w:id="0">
    <w:p w:rsidR="00164625" w:rsidRDefault="00164625" w:rsidP="00B2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2312">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25" w:rsidRDefault="00164625" w:rsidP="00B27649">
      <w:r>
        <w:separator/>
      </w:r>
    </w:p>
  </w:footnote>
  <w:footnote w:type="continuationSeparator" w:id="0">
    <w:p w:rsidR="00164625" w:rsidRDefault="00164625" w:rsidP="00B27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5F"/>
    <w:rsid w:val="00164625"/>
    <w:rsid w:val="001C1CA2"/>
    <w:rsid w:val="00235497"/>
    <w:rsid w:val="003730EA"/>
    <w:rsid w:val="003D55D5"/>
    <w:rsid w:val="003E3F73"/>
    <w:rsid w:val="00435B5F"/>
    <w:rsid w:val="004970D0"/>
    <w:rsid w:val="00566047"/>
    <w:rsid w:val="005B75F5"/>
    <w:rsid w:val="00667FE0"/>
    <w:rsid w:val="00732C64"/>
    <w:rsid w:val="00741D24"/>
    <w:rsid w:val="00760D66"/>
    <w:rsid w:val="008866D9"/>
    <w:rsid w:val="009F48EF"/>
    <w:rsid w:val="00AA2C40"/>
    <w:rsid w:val="00B27649"/>
    <w:rsid w:val="00B3587A"/>
    <w:rsid w:val="00BD3596"/>
    <w:rsid w:val="00C73EA0"/>
    <w:rsid w:val="00CD1E00"/>
    <w:rsid w:val="00CF5414"/>
    <w:rsid w:val="00D875DB"/>
    <w:rsid w:val="00DE0D36"/>
    <w:rsid w:val="00E93DA9"/>
    <w:rsid w:val="00F57B92"/>
    <w:rsid w:val="00FF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D28FB3-8B0F-48A7-A950-EB9C82B5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方正仿宋_GB2312" w:eastAsia="方正仿宋_GB2312" w:hAnsi="方正仿宋_GB2312" w:cs="方正仿宋_GB2312"/>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6D9"/>
    <w:pPr>
      <w:widowControl w:val="0"/>
      <w:jc w:val="both"/>
    </w:pPr>
    <w:rPr>
      <w:rFonts w:eastAsia="仿宋"/>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7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7649"/>
    <w:rPr>
      <w:rFonts w:eastAsia="仿宋"/>
      <w:sz w:val="18"/>
      <w:szCs w:val="18"/>
    </w:rPr>
  </w:style>
  <w:style w:type="paragraph" w:styleId="a4">
    <w:name w:val="footer"/>
    <w:basedOn w:val="a"/>
    <w:link w:val="Char0"/>
    <w:uiPriority w:val="99"/>
    <w:unhideWhenUsed/>
    <w:rsid w:val="00B27649"/>
    <w:pPr>
      <w:tabs>
        <w:tab w:val="center" w:pos="4153"/>
        <w:tab w:val="right" w:pos="8306"/>
      </w:tabs>
      <w:snapToGrid w:val="0"/>
      <w:jc w:val="left"/>
    </w:pPr>
    <w:rPr>
      <w:sz w:val="18"/>
      <w:szCs w:val="18"/>
    </w:rPr>
  </w:style>
  <w:style w:type="character" w:customStyle="1" w:styleId="Char0">
    <w:name w:val="页脚 Char"/>
    <w:basedOn w:val="a0"/>
    <w:link w:val="a4"/>
    <w:uiPriority w:val="99"/>
    <w:rsid w:val="00B27649"/>
    <w:rPr>
      <w:rFonts w:eastAsia="仿宋"/>
      <w:sz w:val="18"/>
      <w:szCs w:val="18"/>
    </w:rPr>
  </w:style>
  <w:style w:type="paragraph" w:customStyle="1" w:styleId="gb">
    <w:name w:val="正文仿宋gb"/>
    <w:basedOn w:val="a"/>
    <w:qFormat/>
    <w:rsid w:val="00235497"/>
    <w:pPr>
      <w:framePr w:hSpace="180" w:wrap="around" w:vAnchor="text" w:hAnchor="text" w:y="1"/>
      <w:adjustRightInd w:val="0"/>
      <w:snapToGrid w:val="0"/>
      <w:ind w:firstLineChars="200" w:firstLine="560"/>
      <w:jc w:val="left"/>
    </w:pPr>
    <w:rPr>
      <w:rFonts w:ascii="仿宋_GB2312" w:eastAsia="仿宋_GB2312" w:hAnsi="仿宋_GB2312" w:cs="仿宋_GB2312"/>
      <w:sz w:val="28"/>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5</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2024-09-29T21:44:00Z</dcterms:created>
  <dcterms:modified xsi:type="dcterms:W3CDTF">2024-09-30T04:36:00Z</dcterms:modified>
</cp:coreProperties>
</file>